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E1" w:rsidRDefault="006A4BE1" w:rsidP="006A4BE1">
      <w:pPr>
        <w:jc w:val="center"/>
        <w:rPr>
          <w:b/>
          <w:sz w:val="28"/>
          <w:lang w:val="en-US"/>
        </w:rPr>
      </w:pPr>
      <w:r w:rsidRPr="006A4BE1">
        <w:rPr>
          <w:rFonts w:ascii="Arial" w:hAnsi="Arial" w:cs="Arial"/>
          <w:b/>
          <w:noProof/>
          <w:sz w:val="28"/>
          <w:szCs w:val="28"/>
          <w:lang w:val="en-US"/>
        </w:rPr>
        <w:t>Indications of Transformation Products from Hydraulic Fracturing Additives in Shale Gas Wastewater</w:t>
      </w:r>
      <w:r w:rsidRPr="004348D7">
        <w:rPr>
          <w:b/>
          <w:sz w:val="28"/>
          <w:lang w:val="en-US"/>
        </w:rPr>
        <w:t xml:space="preserve"> </w:t>
      </w:r>
    </w:p>
    <w:p w:rsidR="00DF6705" w:rsidRPr="0036060F" w:rsidRDefault="00DF6705" w:rsidP="00DF6705">
      <w:pPr>
        <w:spacing w:after="120"/>
        <w:rPr>
          <w:rFonts w:ascii="Arial" w:hAnsi="Arial" w:cs="Arial"/>
          <w:b/>
          <w:noProof/>
          <w:sz w:val="28"/>
          <w:szCs w:val="28"/>
          <w:lang w:val="en-US"/>
        </w:rPr>
      </w:pPr>
    </w:p>
    <w:p w:rsidR="001F4812" w:rsidRPr="0036060F" w:rsidRDefault="001F4812" w:rsidP="00DF6705">
      <w:pPr>
        <w:spacing w:after="120"/>
        <w:rPr>
          <w:rFonts w:ascii="Arial" w:hAnsi="Arial" w:cs="Arial"/>
          <w:b/>
          <w:noProof/>
          <w:sz w:val="32"/>
          <w:szCs w:val="32"/>
          <w:lang w:val="en-US"/>
        </w:rPr>
      </w:pPr>
    </w:p>
    <w:p w:rsidR="0036060F" w:rsidRPr="00ED2696" w:rsidRDefault="00336375" w:rsidP="0036060F">
      <w:pPr>
        <w:spacing w:after="120"/>
        <w:rPr>
          <w:rFonts w:ascii="Arial" w:hAnsi="Arial" w:cs="Arial"/>
          <w:smallCaps/>
          <w:noProof/>
          <w:vertAlign w:val="superscript"/>
          <w:lang w:val="en-US"/>
        </w:rPr>
      </w:pPr>
      <w:r>
        <w:rPr>
          <w:rFonts w:ascii="Arial" w:hAnsi="Arial" w:cs="Arial"/>
          <w:smallCaps/>
          <w:u w:val="single"/>
          <w:lang w:val="en-US"/>
        </w:rPr>
        <w:t>Kathrin Hoelzer</w:t>
      </w:r>
      <w:r>
        <w:rPr>
          <w:rFonts w:ascii="Arial" w:hAnsi="Arial" w:cs="Arial"/>
          <w:smallCaps/>
          <w:u w:val="single"/>
          <w:vertAlign w:val="superscript"/>
          <w:lang w:val="en-US"/>
        </w:rPr>
        <w:t>1</w:t>
      </w:r>
      <w:r>
        <w:rPr>
          <w:rFonts w:ascii="Arial" w:hAnsi="Arial" w:cs="Arial"/>
          <w:smallCaps/>
          <w:lang w:val="en-US"/>
        </w:rPr>
        <w:t xml:space="preserve">, Andrew </w:t>
      </w:r>
      <w:proofErr w:type="gramStart"/>
      <w:r>
        <w:rPr>
          <w:rFonts w:ascii="Arial" w:hAnsi="Arial" w:cs="Arial"/>
          <w:smallCaps/>
          <w:lang w:val="en-US"/>
        </w:rPr>
        <w:t>Sumner</w:t>
      </w:r>
      <w:r>
        <w:rPr>
          <w:rFonts w:ascii="Arial" w:hAnsi="Arial" w:cs="Arial"/>
          <w:smallCaps/>
          <w:vertAlign w:val="superscript"/>
          <w:lang w:val="en-US"/>
        </w:rPr>
        <w:t>2</w:t>
      </w:r>
      <w:r>
        <w:rPr>
          <w:rFonts w:ascii="Arial" w:hAnsi="Arial" w:cs="Arial"/>
          <w:smallCaps/>
          <w:lang w:val="en-US"/>
        </w:rPr>
        <w:t xml:space="preserve"> ,Robert</w:t>
      </w:r>
      <w:proofErr w:type="gramEnd"/>
      <w:r>
        <w:rPr>
          <w:rFonts w:ascii="Arial" w:hAnsi="Arial" w:cs="Arial"/>
          <w:smallCaps/>
          <w:lang w:val="en-US"/>
        </w:rPr>
        <w:t xml:space="preserve"> Nelson</w:t>
      </w:r>
      <w:r>
        <w:rPr>
          <w:rFonts w:ascii="Arial" w:hAnsi="Arial" w:cs="Arial"/>
          <w:smallCaps/>
          <w:vertAlign w:val="superscript"/>
          <w:lang w:val="en-US"/>
        </w:rPr>
        <w:t>3</w:t>
      </w:r>
      <w:r>
        <w:rPr>
          <w:rFonts w:ascii="Arial" w:hAnsi="Arial" w:cs="Arial"/>
          <w:smallCaps/>
          <w:lang w:val="en-US"/>
        </w:rPr>
        <w:t>, Gordon Getzinger</w:t>
      </w:r>
      <w:r>
        <w:rPr>
          <w:rFonts w:ascii="Arial" w:hAnsi="Arial" w:cs="Arial"/>
          <w:smallCaps/>
          <w:vertAlign w:val="superscript"/>
          <w:lang w:val="en-US"/>
        </w:rPr>
        <w:t>4</w:t>
      </w:r>
      <w:r>
        <w:rPr>
          <w:rFonts w:ascii="Arial" w:hAnsi="Arial" w:cs="Arial"/>
          <w:smallCaps/>
          <w:lang w:val="en-US"/>
        </w:rPr>
        <w:t>, Osman Karatum</w:t>
      </w:r>
      <w:r>
        <w:rPr>
          <w:rFonts w:ascii="Arial" w:hAnsi="Arial" w:cs="Arial"/>
          <w:smallCaps/>
          <w:vertAlign w:val="superscript"/>
          <w:lang w:val="en-US"/>
        </w:rPr>
        <w:t>4</w:t>
      </w:r>
      <w:r>
        <w:rPr>
          <w:rFonts w:ascii="Arial" w:hAnsi="Arial" w:cs="Arial"/>
          <w:smallCaps/>
          <w:lang w:val="en-US"/>
        </w:rPr>
        <w:t>, Brian Drollette</w:t>
      </w:r>
      <w:r>
        <w:rPr>
          <w:rFonts w:ascii="Arial" w:hAnsi="Arial" w:cs="Arial"/>
          <w:smallCaps/>
          <w:vertAlign w:val="superscript"/>
          <w:lang w:val="en-US"/>
        </w:rPr>
        <w:t>2</w:t>
      </w:r>
      <w:r>
        <w:rPr>
          <w:rFonts w:ascii="Arial" w:hAnsi="Arial" w:cs="Arial"/>
          <w:smallCaps/>
          <w:lang w:val="en-US"/>
        </w:rPr>
        <w:t xml:space="preserve"> ,Lee Ferguson</w:t>
      </w:r>
      <w:r>
        <w:rPr>
          <w:rFonts w:ascii="Arial" w:hAnsi="Arial" w:cs="Arial"/>
          <w:smallCaps/>
          <w:vertAlign w:val="superscript"/>
          <w:lang w:val="en-US"/>
        </w:rPr>
        <w:t xml:space="preserve">4 </w:t>
      </w:r>
      <w:r>
        <w:rPr>
          <w:rFonts w:ascii="Arial" w:hAnsi="Arial" w:cs="Arial"/>
          <w:smallCaps/>
          <w:lang w:val="en-US"/>
        </w:rPr>
        <w:t>, Chris Reddy</w:t>
      </w:r>
      <w:r>
        <w:rPr>
          <w:rFonts w:ascii="Arial" w:hAnsi="Arial" w:cs="Arial"/>
          <w:smallCaps/>
          <w:vertAlign w:val="superscript"/>
          <w:lang w:val="en-US"/>
        </w:rPr>
        <w:t xml:space="preserve">3 </w:t>
      </w:r>
      <w:r>
        <w:rPr>
          <w:rFonts w:ascii="Arial" w:hAnsi="Arial" w:cs="Arial"/>
          <w:smallCaps/>
          <w:lang w:val="en-US"/>
        </w:rPr>
        <w:t>, Martin Elsner</w:t>
      </w:r>
      <w:r>
        <w:rPr>
          <w:rFonts w:ascii="Arial" w:hAnsi="Arial" w:cs="Arial"/>
          <w:smallCaps/>
          <w:vertAlign w:val="superscript"/>
          <w:lang w:val="en-US"/>
        </w:rPr>
        <w:t>1</w:t>
      </w:r>
      <w:r>
        <w:rPr>
          <w:rFonts w:ascii="Arial" w:hAnsi="Arial" w:cs="Arial"/>
          <w:smallCaps/>
          <w:lang w:val="en-US"/>
        </w:rPr>
        <w:t>, Desiree Plata</w:t>
      </w:r>
      <w:r>
        <w:rPr>
          <w:rFonts w:ascii="Arial" w:hAnsi="Arial" w:cs="Arial"/>
          <w:smallCaps/>
          <w:vertAlign w:val="superscript"/>
          <w:lang w:val="en-US"/>
        </w:rPr>
        <w:t>2</w:t>
      </w:r>
    </w:p>
    <w:p w:rsidR="00DF6705" w:rsidRPr="00ED2696" w:rsidRDefault="00DF6705" w:rsidP="00DF6705">
      <w:pPr>
        <w:spacing w:after="120"/>
        <w:rPr>
          <w:rFonts w:ascii="Arial" w:hAnsi="Arial" w:cs="Arial"/>
          <w:smallCaps/>
          <w:noProof/>
          <w:vertAlign w:val="superscript"/>
          <w:lang w:val="en-US"/>
        </w:rPr>
      </w:pPr>
    </w:p>
    <w:p w:rsidR="00336375" w:rsidRPr="00336375" w:rsidRDefault="00336375" w:rsidP="00336375">
      <w:pPr>
        <w:rPr>
          <w:rStyle w:val="Hyperlink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 xml:space="preserve">1 </w:t>
      </w:r>
      <w:r>
        <w:rPr>
          <w:rFonts w:ascii="Arial" w:hAnsi="Arial" w:cs="Arial"/>
          <w:sz w:val="18"/>
          <w:szCs w:val="18"/>
          <w:lang w:val="en-US"/>
        </w:rPr>
        <w:t xml:space="preserve">Helmholtz Center Munich, Institute of Groundwater Ecology,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Ingolstaedter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Landstr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1, 85764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Neuherberg</w:t>
      </w:r>
      <w:proofErr w:type="spellEnd"/>
      <w:r>
        <w:rPr>
          <w:rFonts w:ascii="Arial" w:hAnsi="Arial" w:cs="Arial"/>
          <w:sz w:val="18"/>
          <w:szCs w:val="18"/>
          <w:lang w:val="en-US"/>
        </w:rPr>
        <w:t>,</w:t>
      </w:r>
      <w:proofErr w:type="gramStart"/>
      <w:r>
        <w:rPr>
          <w:rFonts w:ascii="Arial" w:hAnsi="Arial" w:cs="Arial"/>
          <w:sz w:val="18"/>
          <w:szCs w:val="18"/>
          <w:lang w:val="en-US"/>
        </w:rPr>
        <w:t>  Germany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.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kathrin.schreglmann@helmholtz-muenchen.de</w:t>
        </w:r>
      </w:hyperlink>
    </w:p>
    <w:p w:rsidR="00336375" w:rsidRPr="00336375" w:rsidRDefault="00336375" w:rsidP="00336375">
      <w:pPr>
        <w:rPr>
          <w:sz w:val="22"/>
          <w:szCs w:val="22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 xml:space="preserve"> Yale University, School of Engineering and Applied Science, 9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Hillhouse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Avenue, New Haven, CT 06511 , USA.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desiree.plata@yale.edu</w:t>
        </w:r>
      </w:hyperlink>
      <w:r w:rsidRPr="00336375">
        <w:rPr>
          <w:lang w:val="en-US"/>
        </w:rPr>
        <w:t xml:space="preserve"> </w:t>
      </w:r>
    </w:p>
    <w:p w:rsidR="00336375" w:rsidRDefault="00336375" w:rsidP="0033637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3</w:t>
      </w:r>
      <w:r>
        <w:rPr>
          <w:rFonts w:ascii="Arial" w:hAnsi="Arial" w:cs="Arial"/>
          <w:sz w:val="18"/>
          <w:szCs w:val="18"/>
          <w:lang w:val="en-US"/>
        </w:rPr>
        <w:t xml:space="preserve"> Woods </w:t>
      </w:r>
      <w:proofErr w:type="gramStart"/>
      <w:r>
        <w:rPr>
          <w:rFonts w:ascii="Arial" w:hAnsi="Arial" w:cs="Arial"/>
          <w:sz w:val="18"/>
          <w:szCs w:val="18"/>
          <w:lang w:val="en-US"/>
        </w:rPr>
        <w:t>Hole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Oceanographic Institution,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Fye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Laboratory, Mail Stop #4, Woods Hole, MA 02543 USA</w:t>
      </w:r>
    </w:p>
    <w:p w:rsidR="00336375" w:rsidRDefault="00336375" w:rsidP="00336375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 xml:space="preserve"> Duke University, Department of Civil &amp; Environmental Engineering,  Hudson Hall, Box 90287,  Durham, NC 27705, USA.</w:t>
      </w:r>
    </w:p>
    <w:p w:rsidR="008D5B60" w:rsidRPr="00975ED6" w:rsidRDefault="008D5B60" w:rsidP="00DF6705">
      <w:pPr>
        <w:spacing w:after="120"/>
        <w:rPr>
          <w:rFonts w:ascii="Arial" w:hAnsi="Arial" w:cs="Arial"/>
          <w:noProof/>
          <w:sz w:val="18"/>
          <w:szCs w:val="18"/>
          <w:lang w:val="en-US"/>
        </w:rPr>
      </w:pPr>
    </w:p>
    <w:p w:rsidR="00241318" w:rsidRPr="00975ED6" w:rsidRDefault="00241318" w:rsidP="00553098">
      <w:pPr>
        <w:rPr>
          <w:lang w:val="en-US"/>
        </w:rPr>
      </w:pPr>
    </w:p>
    <w:p w:rsidR="00484676" w:rsidRPr="0065010F" w:rsidRDefault="00484676" w:rsidP="00553098">
      <w:pPr>
        <w:pStyle w:val="Listenabsatz"/>
        <w:spacing w:line="240" w:lineRule="auto"/>
        <w:ind w:left="0"/>
        <w:rPr>
          <w:rFonts w:ascii="Arial" w:eastAsia="Times New Roman" w:hAnsi="Arial" w:cs="Arial"/>
          <w:noProof/>
          <w:sz w:val="20"/>
          <w:szCs w:val="20"/>
          <w:lang w:val="en-US" w:eastAsia="de-DE"/>
        </w:rPr>
      </w:pP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The boom in hydraulic fracturing operations to tap unconcentional natural gas resources like shale gas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is 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lead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ing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to vast volumes of wastewater (</w:t>
      </w:r>
      <w:r w:rsidR="00CF16EA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>Lutz</w:t>
      </w:r>
      <w:r w:rsidRPr="00CF16EA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 xml:space="preserve"> 2013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). However, concerns about the adequate disposal of these</w:t>
      </w:r>
      <w:r w:rsidR="00CF16EA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wastewaters have been raised (</w:t>
      </w:r>
      <w:r w:rsidR="00CF16EA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>Gregory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2011, </w:t>
      </w:r>
      <w:r w:rsidR="00553098" w:rsidRPr="00553098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>F</w:t>
      </w:r>
      <w:r w:rsidR="00553098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>errar</w:t>
      </w:r>
      <w:r w:rsidRPr="00553098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 xml:space="preserve">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2013). It is not only the multitude of fracturing additives and geogenic substances 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which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are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brought back to the surface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in flowback and produced water. Also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transformation product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s may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appear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.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On the one hand, 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some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fracturing additives are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, by their chemical nature, prone to reaction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in the subsurface (strong oxidizers, delayed acids, delayed breakers)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. On the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other hand </w:t>
      </w:r>
      <w:r w:rsidR="006269AB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transformation reactions are favoured 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by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the presence of elevated temperatures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and salinity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(</w:t>
      </w:r>
      <w:r w:rsidRPr="00553098">
        <w:rPr>
          <w:rFonts w:ascii="Arial" w:eastAsia="Times New Roman" w:hAnsi="Arial" w:cs="Arial"/>
          <w:smallCaps/>
          <w:noProof/>
          <w:sz w:val="20"/>
          <w:szCs w:val="20"/>
          <w:lang w:val="fr-FR" w:eastAsia="de-DE"/>
        </w:rPr>
        <w:t>Elsner &amp; Hoelzer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, in prep.). Knowing more about the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substances present in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the vast and rising amounts of shale gas development wastewater is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, therefore, crucial to identify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risks for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human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health and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the 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environment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,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and to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design strategies for adequate treatment</w:t>
      </w:r>
      <w:r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.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</w:t>
      </w:r>
      <w:r w:rsidR="002F04B9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Presently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, these processes are</w:t>
      </w:r>
      <w:r w:rsidR="00C415BA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>, however,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 </w:t>
      </w:r>
      <w:r w:rsidR="00C415BA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poorly understood and </w:t>
      </w:r>
      <w:r w:rsidR="0065010F" w:rsidRPr="0065010F">
        <w:rPr>
          <w:rFonts w:ascii="Arial" w:eastAsia="Times New Roman" w:hAnsi="Arial" w:cs="Arial"/>
          <w:noProof/>
          <w:sz w:val="20"/>
          <w:szCs w:val="20"/>
          <w:lang w:val="en-US" w:eastAsia="de-DE"/>
        </w:rPr>
        <w:t xml:space="preserve">not reported in literature. </w:t>
      </w:r>
    </w:p>
    <w:p w:rsidR="00FD66DF" w:rsidRDefault="006A4BE1" w:rsidP="00FD66DF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We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 have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2F04B9">
        <w:rPr>
          <w:rFonts w:ascii="Arial" w:hAnsi="Arial" w:cs="Arial"/>
          <w:noProof/>
          <w:sz w:val="20"/>
          <w:szCs w:val="20"/>
          <w:lang w:val="en-US"/>
        </w:rPr>
        <w:t>target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ed</w:t>
      </w:r>
      <w:r w:rsidR="002F04B9">
        <w:rPr>
          <w:rFonts w:ascii="Arial" w:hAnsi="Arial" w:cs="Arial"/>
          <w:noProof/>
          <w:sz w:val="20"/>
          <w:szCs w:val="20"/>
          <w:lang w:val="en-US"/>
        </w:rPr>
        <w:t xml:space="preserve"> this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research gap by performing HR-GCxGC-TOF-MS measurements with strict confidence assignments alongside targeted and non-targeted GC-FID and GC-MS measurements</w:t>
      </w:r>
      <w:r w:rsidR="0065010F">
        <w:rPr>
          <w:rFonts w:ascii="Arial" w:hAnsi="Arial" w:cs="Arial"/>
          <w:noProof/>
          <w:sz w:val="20"/>
          <w:szCs w:val="20"/>
          <w:lang w:val="en-US"/>
        </w:rPr>
        <w:t xml:space="preserve"> on wastewater samples</w:t>
      </w:r>
      <w:r w:rsidR="00553098">
        <w:rPr>
          <w:rFonts w:ascii="Arial" w:hAnsi="Arial" w:cs="Arial"/>
          <w:noProof/>
          <w:sz w:val="20"/>
          <w:szCs w:val="20"/>
          <w:lang w:val="en-US"/>
        </w:rPr>
        <w:t xml:space="preserve"> from unconventional natural gas development in the Fayetteville Shale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. Our results reveal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a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heterogeneity of the samples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, however,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with recurrent features like the multitudes of hydrocarbons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or a homologous row of carboxylic acids. Archaean core lipids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bear potential to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be used as a shale fingerprint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s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>. Additionnally, we found</w:t>
      </w:r>
      <w:r w:rsidR="00FD66DF" w:rsidRPr="00FD66DF">
        <w:rPr>
          <w:rFonts w:ascii="Arial" w:hAnsi="Arial" w:cs="Arial"/>
          <w:noProof/>
          <w:sz w:val="20"/>
          <w:szCs w:val="20"/>
          <w:lang w:val="en-US"/>
        </w:rPr>
        <w:t xml:space="preserve"> strong evidence for halogenated compound occurrence in flowba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ck and produced water samples: b</w:t>
      </w:r>
      <w:r w:rsidR="00FD66DF" w:rsidRPr="00FD66DF">
        <w:rPr>
          <w:rFonts w:ascii="Arial" w:hAnsi="Arial" w:cs="Arial"/>
          <w:noProof/>
          <w:sz w:val="20"/>
          <w:szCs w:val="20"/>
          <w:lang w:val="en-US"/>
        </w:rPr>
        <w:t>rominated, iodated and chlorinated alkanes</w:t>
      </w:r>
      <w:r w:rsidR="00553098">
        <w:rPr>
          <w:rFonts w:ascii="Arial" w:hAnsi="Arial" w:cs="Arial"/>
          <w:noProof/>
          <w:sz w:val="20"/>
          <w:szCs w:val="20"/>
          <w:lang w:val="en-US"/>
        </w:rPr>
        <w:t>, halogenated methanes and acetones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as well as c</w:t>
      </w:r>
      <w:r w:rsidR="00FD66DF" w:rsidRPr="00FD66DF">
        <w:rPr>
          <w:rFonts w:ascii="Arial" w:hAnsi="Arial" w:cs="Arial"/>
          <w:noProof/>
          <w:sz w:val="20"/>
          <w:szCs w:val="20"/>
          <w:lang w:val="en-US"/>
        </w:rPr>
        <w:t xml:space="preserve">hloromethyl alkanoic acids. Halogenated </w:t>
      </w:r>
      <w:r w:rsidR="00EB473B">
        <w:rPr>
          <w:rFonts w:ascii="Arial" w:hAnsi="Arial" w:cs="Arial"/>
          <w:noProof/>
          <w:sz w:val="20"/>
          <w:szCs w:val="20"/>
          <w:lang w:val="en-US"/>
        </w:rPr>
        <w:t>compounds</w:t>
      </w:r>
      <w:r w:rsidR="00FD66DF" w:rsidRPr="00FD66DF">
        <w:rPr>
          <w:rFonts w:ascii="Arial" w:hAnsi="Arial" w:cs="Arial"/>
          <w:noProof/>
          <w:sz w:val="20"/>
          <w:szCs w:val="20"/>
          <w:lang w:val="en-US"/>
        </w:rPr>
        <w:t xml:space="preserve"> are barely u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sed in fracturing applications implying that these detected substances </w:t>
      </w:r>
      <w:r w:rsidR="00FD66DF" w:rsidRPr="00FD66DF">
        <w:rPr>
          <w:rFonts w:ascii="Arial" w:hAnsi="Arial" w:cs="Arial"/>
          <w:noProof/>
          <w:sz w:val="20"/>
          <w:szCs w:val="20"/>
          <w:lang w:val="en-US"/>
        </w:rPr>
        <w:t>are transformation products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.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R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>eaction mechani</w:t>
      </w:r>
      <w:r w:rsidR="00EB473B">
        <w:rPr>
          <w:rFonts w:ascii="Arial" w:hAnsi="Arial" w:cs="Arial"/>
          <w:noProof/>
          <w:sz w:val="20"/>
          <w:szCs w:val="20"/>
          <w:lang w:val="en-US"/>
        </w:rPr>
        <w:t xml:space="preserve">sms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are brought forward to explain the formation of </w:t>
      </w:r>
      <w:r w:rsidR="00EB473B">
        <w:rPr>
          <w:rFonts w:ascii="Arial" w:hAnsi="Arial" w:cs="Arial"/>
          <w:noProof/>
          <w:sz w:val="20"/>
          <w:szCs w:val="20"/>
          <w:lang w:val="en-US"/>
        </w:rPr>
        <w:t>halogenated alkanes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. 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C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>hloromethyl alkanoic acids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, in turn,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may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alternatively 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>serve as delayed esters, thus</w:t>
      </w:r>
      <w:r w:rsidR="00484676">
        <w:rPr>
          <w:rFonts w:ascii="Arial" w:hAnsi="Arial" w:cs="Arial"/>
          <w:noProof/>
          <w:sz w:val="20"/>
          <w:szCs w:val="20"/>
          <w:lang w:val="en-US"/>
        </w:rPr>
        <w:t xml:space="preserve"> being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tentative fracturing additives. </w:t>
      </w:r>
    </w:p>
    <w:p w:rsidR="00484676" w:rsidRDefault="00484676" w:rsidP="00FD66DF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FD66DF" w:rsidRPr="00FD66DF" w:rsidRDefault="00CF16EA" w:rsidP="00FD66DF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We conclude</w:t>
      </w:r>
      <w:r w:rsidR="00FD66DF">
        <w:rPr>
          <w:rFonts w:ascii="Arial" w:hAnsi="Arial" w:cs="Arial"/>
          <w:noProof/>
          <w:sz w:val="20"/>
          <w:szCs w:val="20"/>
          <w:lang w:val="en-US"/>
        </w:rPr>
        <w:t xml:space="preserve"> that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certain </w:t>
      </w:r>
      <w:r w:rsidR="00484676">
        <w:rPr>
          <w:rFonts w:ascii="Arial" w:hAnsi="Arial" w:cs="Arial"/>
          <w:noProof/>
          <w:sz w:val="20"/>
          <w:szCs w:val="20"/>
          <w:lang w:val="en-US"/>
        </w:rPr>
        <w:t xml:space="preserve">halogenated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hydrocarbons </w:t>
      </w:r>
      <w:r w:rsidR="00484676">
        <w:rPr>
          <w:rFonts w:ascii="Arial" w:hAnsi="Arial" w:cs="Arial"/>
          <w:noProof/>
          <w:sz w:val="20"/>
          <w:szCs w:val="20"/>
          <w:lang w:val="en-US"/>
        </w:rPr>
        <w:t xml:space="preserve">should be incorporated in </w:t>
      </w:r>
      <w:r w:rsidR="00484676" w:rsidRPr="0065010F">
        <w:rPr>
          <w:rFonts w:ascii="Arial" w:hAnsi="Arial" w:cs="Arial"/>
          <w:noProof/>
          <w:sz w:val="20"/>
          <w:szCs w:val="20"/>
          <w:lang w:val="en-US"/>
        </w:rPr>
        <w:t xml:space="preserve">shale gas wastewater </w:t>
      </w:r>
      <w:r w:rsidR="00FD66DF" w:rsidRPr="0065010F">
        <w:rPr>
          <w:rFonts w:ascii="Arial" w:hAnsi="Arial" w:cs="Arial"/>
          <w:noProof/>
          <w:sz w:val="20"/>
          <w:szCs w:val="20"/>
          <w:lang w:val="en-US"/>
        </w:rPr>
        <w:t>monitoring concepts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 because they may be putative transformation products and potential fracking additives</w:t>
      </w:r>
      <w:r w:rsidR="00484676" w:rsidRPr="0065010F">
        <w:rPr>
          <w:rFonts w:ascii="Arial" w:hAnsi="Arial" w:cs="Arial"/>
          <w:noProof/>
          <w:sz w:val="20"/>
          <w:szCs w:val="20"/>
          <w:lang w:val="en-US"/>
        </w:rPr>
        <w:t xml:space="preserve">. With regard to the heterogeneity of fracturing procedures, additives and </w:t>
      </w:r>
      <w:r w:rsidR="00EB473B">
        <w:rPr>
          <w:rFonts w:ascii="Arial" w:hAnsi="Arial" w:cs="Arial"/>
          <w:noProof/>
          <w:sz w:val="20"/>
          <w:szCs w:val="20"/>
          <w:lang w:val="en-US"/>
        </w:rPr>
        <w:t>bedrocks</w:t>
      </w:r>
      <w:r w:rsidR="00553098">
        <w:rPr>
          <w:rFonts w:ascii="Arial" w:hAnsi="Arial" w:cs="Arial"/>
          <w:noProof/>
          <w:sz w:val="20"/>
          <w:szCs w:val="20"/>
          <w:lang w:val="en-US"/>
        </w:rPr>
        <w:t xml:space="preserve">, there may be 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>more</w:t>
      </w:r>
      <w:r w:rsidR="00553098">
        <w:rPr>
          <w:rFonts w:ascii="Arial" w:hAnsi="Arial" w:cs="Arial"/>
          <w:noProof/>
          <w:sz w:val="20"/>
          <w:szCs w:val="20"/>
          <w:lang w:val="en-US"/>
        </w:rPr>
        <w:t xml:space="preserve"> additional types of metabolites</w:t>
      </w:r>
      <w:r w:rsidR="00C415BA">
        <w:rPr>
          <w:rFonts w:ascii="Arial" w:hAnsi="Arial" w:cs="Arial"/>
          <w:noProof/>
          <w:sz w:val="20"/>
          <w:szCs w:val="20"/>
          <w:lang w:val="en-US"/>
        </w:rPr>
        <w:t xml:space="preserve"> emphasizing the need for further research</w:t>
      </w:r>
      <w:bookmarkStart w:id="0" w:name="_GoBack"/>
      <w:bookmarkEnd w:id="0"/>
      <w:r w:rsidR="00553098">
        <w:rPr>
          <w:rFonts w:ascii="Arial" w:hAnsi="Arial" w:cs="Arial"/>
          <w:noProof/>
          <w:sz w:val="20"/>
          <w:szCs w:val="20"/>
          <w:lang w:val="en-US"/>
        </w:rPr>
        <w:t>.</w:t>
      </w:r>
    </w:p>
    <w:p w:rsidR="006A4BE1" w:rsidRDefault="00FD66DF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 </w:t>
      </w: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6A4BE1">
      <w:pPr>
        <w:rPr>
          <w:b/>
          <w:lang w:val="en-US"/>
        </w:rPr>
      </w:pPr>
    </w:p>
    <w:p w:rsidR="006A4BE1" w:rsidRDefault="006A4BE1" w:rsidP="006A4BE1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6A4BE1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1F4812" w:rsidRDefault="001F4812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6A4BE1" w:rsidRDefault="006A4BE1" w:rsidP="00C54F4B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6A4BE1" w:rsidSect="004B2CE5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76A"/>
    <w:multiLevelType w:val="hybridMultilevel"/>
    <w:tmpl w:val="9496E53A"/>
    <w:lvl w:ilvl="0" w:tplc="1B145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21DF"/>
    <w:multiLevelType w:val="hybridMultilevel"/>
    <w:tmpl w:val="1F5EBF92"/>
    <w:lvl w:ilvl="0" w:tplc="38BA8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1007F"/>
    <w:multiLevelType w:val="hybridMultilevel"/>
    <w:tmpl w:val="D658A5C8"/>
    <w:lvl w:ilvl="0" w:tplc="C590B2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76264"/>
    <w:multiLevelType w:val="hybridMultilevel"/>
    <w:tmpl w:val="3F700E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303BD"/>
    <w:multiLevelType w:val="hybridMultilevel"/>
    <w:tmpl w:val="3E5E098A"/>
    <w:lvl w:ilvl="0" w:tplc="DC4CFA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F014E"/>
    <w:multiLevelType w:val="hybridMultilevel"/>
    <w:tmpl w:val="15888864"/>
    <w:lvl w:ilvl="0" w:tplc="DC4CFA3A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3C64BA9"/>
    <w:multiLevelType w:val="hybridMultilevel"/>
    <w:tmpl w:val="07885E90"/>
    <w:lvl w:ilvl="0" w:tplc="1B14554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D82C81"/>
    <w:multiLevelType w:val="multilevel"/>
    <w:tmpl w:val="F83006BA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applyBreakingRules/>
  </w:compat>
  <w:rsids>
    <w:rsidRoot w:val="004F3F40"/>
    <w:rsid w:val="000F7DDD"/>
    <w:rsid w:val="00102407"/>
    <w:rsid w:val="001A6F72"/>
    <w:rsid w:val="001E7143"/>
    <w:rsid w:val="001F4812"/>
    <w:rsid w:val="00241318"/>
    <w:rsid w:val="00271BC0"/>
    <w:rsid w:val="002F04B9"/>
    <w:rsid w:val="00336375"/>
    <w:rsid w:val="0036060F"/>
    <w:rsid w:val="00455675"/>
    <w:rsid w:val="00455DBB"/>
    <w:rsid w:val="00484676"/>
    <w:rsid w:val="004B2CE5"/>
    <w:rsid w:val="004F3F40"/>
    <w:rsid w:val="00536439"/>
    <w:rsid w:val="00553098"/>
    <w:rsid w:val="00604EA5"/>
    <w:rsid w:val="006269AB"/>
    <w:rsid w:val="0065010F"/>
    <w:rsid w:val="006A4BE1"/>
    <w:rsid w:val="008C47B6"/>
    <w:rsid w:val="008D5B60"/>
    <w:rsid w:val="008E1BB9"/>
    <w:rsid w:val="00975ED6"/>
    <w:rsid w:val="009B473C"/>
    <w:rsid w:val="00A34C75"/>
    <w:rsid w:val="00A377E4"/>
    <w:rsid w:val="00A4450B"/>
    <w:rsid w:val="00B10E8D"/>
    <w:rsid w:val="00BB51C3"/>
    <w:rsid w:val="00C1195E"/>
    <w:rsid w:val="00C212A9"/>
    <w:rsid w:val="00C22D80"/>
    <w:rsid w:val="00C415BA"/>
    <w:rsid w:val="00C54F4B"/>
    <w:rsid w:val="00CF16EA"/>
    <w:rsid w:val="00D15B4D"/>
    <w:rsid w:val="00D2223F"/>
    <w:rsid w:val="00D77219"/>
    <w:rsid w:val="00DF6705"/>
    <w:rsid w:val="00E05237"/>
    <w:rsid w:val="00EB473B"/>
    <w:rsid w:val="00ED2696"/>
    <w:rsid w:val="00F8429A"/>
    <w:rsid w:val="00FD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1E71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4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B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BE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BE1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E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B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locality">
    <w:name w:val="locality"/>
    <w:basedOn w:val="Absatz-Standardschriftart"/>
    <w:rsid w:val="0065010F"/>
  </w:style>
  <w:style w:type="character" w:customStyle="1" w:styleId="region">
    <w:name w:val="region"/>
    <w:basedOn w:val="Absatz-Standardschriftart"/>
    <w:rsid w:val="0065010F"/>
  </w:style>
  <w:style w:type="character" w:customStyle="1" w:styleId="postal-code">
    <w:name w:val="postal-code"/>
    <w:basedOn w:val="Absatz-Standardschriftart"/>
    <w:rsid w:val="0065010F"/>
  </w:style>
  <w:style w:type="character" w:customStyle="1" w:styleId="st">
    <w:name w:val="st"/>
    <w:basedOn w:val="Absatz-Standardschriftart"/>
    <w:rsid w:val="001E7143"/>
  </w:style>
  <w:style w:type="character" w:customStyle="1" w:styleId="berschrift4Zchn">
    <w:name w:val="Überschrift 4 Zchn"/>
    <w:basedOn w:val="Absatz-Standardschriftart"/>
    <w:link w:val="berschrift4"/>
    <w:uiPriority w:val="9"/>
    <w:rsid w:val="001E714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705"/>
    <w:rPr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1E71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4C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4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B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BE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BE1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E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B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locality">
    <w:name w:val="locality"/>
    <w:basedOn w:val="Absatz-Standardschriftart"/>
    <w:rsid w:val="0065010F"/>
  </w:style>
  <w:style w:type="character" w:customStyle="1" w:styleId="region">
    <w:name w:val="region"/>
    <w:basedOn w:val="Absatz-Standardschriftart"/>
    <w:rsid w:val="0065010F"/>
  </w:style>
  <w:style w:type="character" w:customStyle="1" w:styleId="postal-code">
    <w:name w:val="postal-code"/>
    <w:basedOn w:val="Absatz-Standardschriftart"/>
    <w:rsid w:val="0065010F"/>
  </w:style>
  <w:style w:type="character" w:customStyle="1" w:styleId="st">
    <w:name w:val="st"/>
    <w:basedOn w:val="Absatz-Standardschriftart"/>
    <w:rsid w:val="001E7143"/>
  </w:style>
  <w:style w:type="character" w:customStyle="1" w:styleId="berschrift4Zchn">
    <w:name w:val="Überschrift 4 Zchn"/>
    <w:basedOn w:val="Absatz-Standardschriftart"/>
    <w:link w:val="berschrift4"/>
    <w:uiPriority w:val="9"/>
    <w:rsid w:val="001E714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iree.plata@yale.edu" TargetMode="External"/><Relationship Id="rId5" Type="http://schemas.openxmlformats.org/officeDocument/2006/relationships/hyperlink" Target="mailto:kathrin.schreglmann@helmholtz-muenchen.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2995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translation of Lorem ipsum - At vero eos et accusamus et iusto odio dignissimos ducimus qui blanditiis praesentium volupta</vt:lpstr>
    </vt:vector>
  </TitlesOfParts>
  <Company>Helmholtz Zentrum München</Company>
  <LinksUpToDate>false</LinksUpToDate>
  <CharactersWithSpaces>3446</CharactersWithSpaces>
  <SharedDoc>false</SharedDoc>
  <HLinks>
    <vt:vector size="6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mailto:cesar@kaiser.de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translation of Lorem ipsum - At vero eos et accusamus et iusto odio dignissimos ducimus qui blanditiis praesentium volupta</dc:title>
  <dc:creator>Christiane Wolf cwolf</dc:creator>
  <cp:lastModifiedBy>Christiane Wolf</cp:lastModifiedBy>
  <cp:revision>2</cp:revision>
  <dcterms:created xsi:type="dcterms:W3CDTF">2015-06-02T16:51:00Z</dcterms:created>
  <dcterms:modified xsi:type="dcterms:W3CDTF">2015-06-02T16:51:00Z</dcterms:modified>
</cp:coreProperties>
</file>