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CF" w:rsidRPr="00945ACF" w:rsidRDefault="00945ACF" w:rsidP="00945ACF">
      <w:pPr>
        <w:pStyle w:val="TextFirstParagraph"/>
        <w:widowControl w:val="0"/>
        <w:contextualSpacing/>
        <w:jc w:val="center"/>
        <w:rPr>
          <w:rFonts w:ascii="Arial" w:hAnsi="Arial" w:cs="Arial"/>
          <w:b/>
          <w:caps/>
          <w:sz w:val="28"/>
          <w:szCs w:val="28"/>
        </w:rPr>
      </w:pPr>
      <w:r w:rsidRPr="00945ACF">
        <w:rPr>
          <w:rFonts w:ascii="Arial" w:hAnsi="Arial" w:cs="Arial"/>
          <w:b/>
          <w:caps/>
          <w:sz w:val="28"/>
          <w:szCs w:val="28"/>
        </w:rPr>
        <w:t>FAST, SIMPLE AND SIMULTANEOUS DETERMINATION OF PERFLUORINATED COMPOUNDS AND THEIR POTENTIAL PRECURSORS IN DIFFERENT PACKAGING MATERIALS BY FOCUSED ULTRASOUND SOLID-LIQUID EXTRACTION AND LIQUID CHROMATOGRAPHY-ELECTROSPRAY TANDEM MASS SPECTROMETRY</w:t>
      </w:r>
    </w:p>
    <w:p w:rsidR="00DF6705" w:rsidRPr="00945ACF" w:rsidRDefault="00DF6705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GB"/>
        </w:rPr>
      </w:pP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9910C5" w:rsidRDefault="00945ACF" w:rsidP="00650206">
      <w:pPr>
        <w:spacing w:after="120"/>
        <w:jc w:val="center"/>
        <w:rPr>
          <w:rFonts w:ascii="Arial" w:hAnsi="Arial" w:cs="Arial"/>
          <w:smallCaps/>
          <w:noProof/>
          <w:color w:val="000000" w:themeColor="text1"/>
        </w:rPr>
      </w:pPr>
      <w:r w:rsidRPr="009910C5">
        <w:rPr>
          <w:rFonts w:ascii="Arial" w:hAnsi="Arial" w:cs="Arial"/>
          <w:smallCaps/>
          <w:noProof/>
        </w:rPr>
        <w:t>Itsaso Zabaleta</w:t>
      </w:r>
      <w:r w:rsidR="00DF6705" w:rsidRPr="009910C5">
        <w:rPr>
          <w:rFonts w:ascii="Arial" w:hAnsi="Arial" w:cs="Arial"/>
          <w:smallCaps/>
          <w:noProof/>
          <w:vertAlign w:val="superscript"/>
        </w:rPr>
        <w:t>1</w:t>
      </w:r>
      <w:r w:rsidR="00DF6705" w:rsidRPr="009910C5">
        <w:rPr>
          <w:rFonts w:ascii="Arial" w:hAnsi="Arial" w:cs="Arial"/>
          <w:smallCaps/>
          <w:noProof/>
        </w:rPr>
        <w:t xml:space="preserve">, </w:t>
      </w:r>
      <w:r w:rsidR="009910C5" w:rsidRPr="004C6036">
        <w:rPr>
          <w:rFonts w:ascii="Arial" w:hAnsi="Arial" w:cs="Arial"/>
          <w:smallCaps/>
          <w:noProof/>
          <w:color w:val="000000" w:themeColor="text1"/>
          <w:u w:val="single"/>
        </w:rPr>
        <w:t>LEIRE MIJANGOS</w:t>
      </w:r>
      <w:r w:rsidRPr="009910C5">
        <w:rPr>
          <w:rFonts w:ascii="Arial" w:hAnsi="Arial" w:cs="Arial"/>
          <w:smallCaps/>
          <w:noProof/>
          <w:color w:val="000000" w:themeColor="text1"/>
          <w:vertAlign w:val="superscript"/>
        </w:rPr>
        <w:t>1</w:t>
      </w:r>
      <w:r w:rsidR="00B801EB" w:rsidRPr="009910C5">
        <w:rPr>
          <w:rFonts w:ascii="Arial" w:hAnsi="Arial" w:cs="Arial"/>
          <w:smallCaps/>
          <w:noProof/>
          <w:color w:val="000000" w:themeColor="text1"/>
        </w:rPr>
        <w:t xml:space="preserve">, </w:t>
      </w:r>
      <w:r w:rsidRPr="009910C5">
        <w:rPr>
          <w:rFonts w:ascii="Arial" w:hAnsi="Arial" w:cs="Arial"/>
          <w:smallCaps/>
          <w:noProof/>
          <w:color w:val="000000" w:themeColor="text1"/>
        </w:rPr>
        <w:t>NESTOR ETXEBARRIA</w:t>
      </w:r>
      <w:r w:rsidRPr="009910C5">
        <w:rPr>
          <w:rFonts w:ascii="Arial" w:hAnsi="Arial" w:cs="Arial"/>
          <w:smallCaps/>
          <w:noProof/>
          <w:color w:val="000000" w:themeColor="text1"/>
          <w:vertAlign w:val="superscript"/>
        </w:rPr>
        <w:t>1</w:t>
      </w:r>
      <w:r w:rsidRPr="009910C5">
        <w:rPr>
          <w:rFonts w:ascii="Arial" w:hAnsi="Arial" w:cs="Arial"/>
          <w:smallCaps/>
          <w:noProof/>
          <w:color w:val="000000" w:themeColor="text1"/>
        </w:rPr>
        <w:t>, AILETTE PRIETO</w:t>
      </w:r>
      <w:r w:rsidRPr="009910C5">
        <w:rPr>
          <w:rFonts w:ascii="Arial" w:hAnsi="Arial" w:cs="Arial"/>
          <w:smallCaps/>
          <w:noProof/>
          <w:color w:val="000000" w:themeColor="text1"/>
          <w:vertAlign w:val="superscript"/>
        </w:rPr>
        <w:t>1</w:t>
      </w:r>
      <w:r w:rsidRPr="009910C5">
        <w:rPr>
          <w:rFonts w:ascii="Arial" w:hAnsi="Arial" w:cs="Arial"/>
          <w:smallCaps/>
          <w:noProof/>
          <w:color w:val="000000" w:themeColor="text1"/>
        </w:rPr>
        <w:t>, OLATZ ZULOAGA</w:t>
      </w:r>
      <w:r w:rsidRPr="009910C5">
        <w:rPr>
          <w:rFonts w:ascii="Arial" w:hAnsi="Arial" w:cs="Arial"/>
          <w:smallCaps/>
          <w:noProof/>
          <w:color w:val="000000" w:themeColor="text1"/>
          <w:vertAlign w:val="superscript"/>
        </w:rPr>
        <w:t>1</w:t>
      </w:r>
    </w:p>
    <w:p w:rsidR="00DF6705" w:rsidRPr="006F43A9" w:rsidRDefault="00DF6705" w:rsidP="006F43A9">
      <w:pPr>
        <w:rPr>
          <w:rFonts w:ascii="Arial" w:hAnsi="Arial" w:cs="Arial"/>
          <w:noProof/>
          <w:sz w:val="18"/>
          <w:szCs w:val="18"/>
        </w:rPr>
      </w:pPr>
      <w:r w:rsidRPr="006F43A9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6F43A9" w:rsidRPr="006F43A9">
        <w:rPr>
          <w:rFonts w:ascii="Arial" w:hAnsi="Arial" w:cs="Arial"/>
          <w:noProof/>
          <w:sz w:val="18"/>
          <w:szCs w:val="18"/>
        </w:rPr>
        <w:t>Department of Analytical Chemistry, Faculty of Science and Technology, University of the Basque Country (UPV/EHU), P.O. Box 644, 48080 Bilbao, Spain.</w:t>
      </w:r>
    </w:p>
    <w:p w:rsidR="00241318" w:rsidRDefault="00241318"/>
    <w:p w:rsidR="00650206" w:rsidRDefault="00650206"/>
    <w:p w:rsidR="006F43A9" w:rsidRPr="002417F0" w:rsidRDefault="006F43A9" w:rsidP="006F43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F43A9">
        <w:rPr>
          <w:rFonts w:ascii="Arial" w:hAnsi="Arial" w:cs="Arial"/>
          <w:noProof/>
          <w:sz w:val="20"/>
          <w:szCs w:val="20"/>
          <w:lang w:val="en-US"/>
        </w:rPr>
        <w:t xml:space="preserve">Packaging has become essential in the food manufacturing process since it maintains food safe from external influences, offers preservation and ease transportation, and provides consumers with ingredient and nutritional 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>information (</w:t>
      </w:r>
      <w:r w:rsidR="008060F5" w:rsidRPr="00286C56">
        <w:rPr>
          <w:rFonts w:ascii="Arial" w:hAnsi="Arial" w:cs="Arial"/>
          <w:noProof/>
          <w:sz w:val="20"/>
          <w:szCs w:val="20"/>
          <w:lang w:val="en-US"/>
        </w:rPr>
        <w:t>Marsh 2007</w:t>
      </w:r>
      <w:r w:rsidRPr="00286C56">
        <w:rPr>
          <w:rFonts w:ascii="Arial" w:hAnsi="Arial" w:cs="Arial"/>
          <w:noProof/>
          <w:sz w:val="20"/>
          <w:szCs w:val="20"/>
          <w:lang w:val="en-US"/>
        </w:rPr>
        <w:t>)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>. During recent years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>,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 xml:space="preserve"> the production and use of packaging materials has increased enormously in order to meet the huge demand of the food industry. Although packaging manufacturing industry 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 xml:space="preserve">tries 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>to produce food packaging that provide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>s a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 xml:space="preserve"> minimum environmental impact and food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 xml:space="preserve"> safety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>, recently</w:t>
      </w:r>
      <w:r w:rsidR="002417F0" w:rsidRPr="002417F0">
        <w:rPr>
          <w:rFonts w:ascii="Arial" w:hAnsi="Arial" w:cs="Arial"/>
          <w:noProof/>
          <w:sz w:val="20"/>
          <w:szCs w:val="20"/>
          <w:lang w:val="en-US"/>
        </w:rPr>
        <w:t>,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 xml:space="preserve"> the packaging has been found to represent a source of contamination because of the migration of substances from the packaging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 xml:space="preserve"> material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 xml:space="preserve"> into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 xml:space="preserve"> the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 xml:space="preserve"> food</w:t>
      </w:r>
      <w:r w:rsidR="00D45E59" w:rsidRPr="002417F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060F5" w:rsidRPr="00286C56">
        <w:rPr>
          <w:rFonts w:ascii="Arial" w:hAnsi="Arial" w:cs="Arial"/>
          <w:noProof/>
          <w:sz w:val="20"/>
          <w:szCs w:val="20"/>
          <w:lang w:val="en-US"/>
        </w:rPr>
        <w:t>(Lau 2000</w:t>
      </w:r>
      <w:r w:rsidRPr="00286C56">
        <w:rPr>
          <w:rFonts w:ascii="Arial" w:hAnsi="Arial" w:cs="Arial"/>
          <w:noProof/>
          <w:sz w:val="20"/>
          <w:szCs w:val="20"/>
          <w:lang w:val="en-US"/>
        </w:rPr>
        <w:t>)</w:t>
      </w:r>
      <w:r w:rsidR="002417F0" w:rsidRPr="002417F0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6F43A9" w:rsidRPr="002417F0" w:rsidRDefault="006F43A9" w:rsidP="006F43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07688" w:rsidRPr="00670027" w:rsidRDefault="006F43A9" w:rsidP="00D45E59">
      <w:pPr>
        <w:spacing w:after="413"/>
        <w:ind w:right="-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417F0">
        <w:rPr>
          <w:rFonts w:ascii="Arial" w:hAnsi="Arial" w:cs="Arial"/>
          <w:noProof/>
          <w:sz w:val="20"/>
          <w:szCs w:val="20"/>
          <w:lang w:val="en-US"/>
        </w:rPr>
        <w:t xml:space="preserve">Among </w:t>
      </w:r>
      <w:r w:rsidR="002417F0" w:rsidRPr="002417F0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>different harmful chemicals, due to their extend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>ed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 xml:space="preserve"> use as grease and water repellent coatings for food packaging, fluorochemicals have become 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 xml:space="preserve">one of the 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>food safety concern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>s</w:t>
      </w:r>
      <w:r w:rsidR="00B801EB" w:rsidRPr="002417F0">
        <w:rPr>
          <w:rFonts w:ascii="Arial" w:hAnsi="Arial" w:cs="Arial"/>
          <w:noProof/>
          <w:sz w:val="20"/>
          <w:szCs w:val="20"/>
          <w:lang w:val="en-US"/>
        </w:rPr>
        <w:t xml:space="preserve"> since certain fluorochemicals have shown carcinogenic and endocrine disrupting properties </w:t>
      </w:r>
      <w:r w:rsidR="004A2EED" w:rsidRPr="00286C56">
        <w:rPr>
          <w:rFonts w:ascii="Arial" w:hAnsi="Arial" w:cs="Arial"/>
          <w:noProof/>
          <w:sz w:val="20"/>
          <w:szCs w:val="20"/>
          <w:lang w:val="en-US"/>
        </w:rPr>
        <w:t>(Ma 2010</w:t>
      </w:r>
      <w:r w:rsidR="00B801EB" w:rsidRPr="00286C56">
        <w:rPr>
          <w:rFonts w:ascii="Arial" w:hAnsi="Arial" w:cs="Arial"/>
          <w:noProof/>
          <w:sz w:val="20"/>
          <w:szCs w:val="20"/>
          <w:lang w:val="en-US"/>
        </w:rPr>
        <w:t>)</w:t>
      </w:r>
      <w:r w:rsidRPr="002417F0">
        <w:rPr>
          <w:rFonts w:ascii="Arial" w:hAnsi="Arial" w:cs="Arial"/>
          <w:noProof/>
          <w:sz w:val="20"/>
          <w:szCs w:val="20"/>
          <w:lang w:val="en-US"/>
        </w:rPr>
        <w:t>.</w:t>
      </w:r>
      <w:r w:rsidR="00670027" w:rsidRPr="002417F0">
        <w:rPr>
          <w:rFonts w:ascii="Arial" w:hAnsi="Arial" w:cs="Arial"/>
          <w:noProof/>
          <w:sz w:val="20"/>
          <w:szCs w:val="20"/>
          <w:lang w:val="en-US"/>
        </w:rPr>
        <w:t xml:space="preserve"> Within this context, the aim of the present work was to overcome the challenge of developing an analytical method for the simultaneous determination of 14 </w:t>
      </w:r>
      <w:r w:rsidR="00B801EB" w:rsidRPr="002417F0">
        <w:rPr>
          <w:rFonts w:ascii="Arial" w:hAnsi="Arial" w:cs="Arial"/>
          <w:noProof/>
          <w:sz w:val="20"/>
          <w:szCs w:val="20"/>
          <w:lang w:val="en-US"/>
        </w:rPr>
        <w:t>perfluorinated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 xml:space="preserve"> compounds (</w:t>
      </w:r>
      <w:r w:rsidR="00670027" w:rsidRPr="002417F0">
        <w:rPr>
          <w:rFonts w:ascii="Arial" w:hAnsi="Arial" w:cs="Arial"/>
          <w:noProof/>
          <w:sz w:val="20"/>
          <w:szCs w:val="20"/>
          <w:lang w:val="en-US"/>
        </w:rPr>
        <w:t>PFCs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>), including</w:t>
      </w:r>
      <w:r w:rsidR="00B801EB" w:rsidRPr="002417F0">
        <w:rPr>
          <w:rFonts w:ascii="Arial" w:hAnsi="Arial" w:cs="Arial"/>
          <w:sz w:val="20"/>
          <w:szCs w:val="20"/>
        </w:rPr>
        <w:t xml:space="preserve"> three perfluoroalkylsulfonates (PFSAs), seven perfluorocarboxylic acids (PFCAs), three perfluorophosphonic acids (PFPAs) and perfluorooctanesulfonamide (PFOSA)</w:t>
      </w:r>
      <w:r w:rsidR="00670027" w:rsidRPr="002417F0">
        <w:rPr>
          <w:rFonts w:ascii="Arial" w:hAnsi="Arial" w:cs="Arial"/>
          <w:noProof/>
          <w:sz w:val="20"/>
          <w:szCs w:val="20"/>
          <w:lang w:val="en-US"/>
        </w:rPr>
        <w:t xml:space="preserve"> and 10 potential precursors </w:t>
      </w:r>
      <w:r w:rsidR="00B801EB" w:rsidRPr="002417F0">
        <w:rPr>
          <w:rFonts w:ascii="Arial" w:hAnsi="Arial" w:cs="Arial"/>
          <w:sz w:val="20"/>
          <w:szCs w:val="20"/>
        </w:rPr>
        <w:t>including four poly</w:t>
      </w:r>
      <w:r w:rsidR="00B801EB" w:rsidRPr="002417F0">
        <w:rPr>
          <w:rFonts w:ascii="Arial" w:hAnsi="Arial" w:cs="Arial"/>
          <w:sz w:val="20"/>
          <w:szCs w:val="20"/>
          <w:lang w:val="en-US"/>
        </w:rPr>
        <w:t>ﬂ</w:t>
      </w:r>
      <w:r w:rsidR="00B801EB" w:rsidRPr="002417F0">
        <w:rPr>
          <w:rFonts w:ascii="Arial" w:hAnsi="Arial" w:cs="Arial"/>
          <w:sz w:val="20"/>
          <w:szCs w:val="20"/>
        </w:rPr>
        <w:t>uoroalkyl phosphates (PAPs), four fuorotelomer saturated acids (FTCAs) and two fluorotelomer unsaturated acids (FTUCAs)</w:t>
      </w:r>
      <w:r w:rsidR="00B801EB" w:rsidRPr="002417F0">
        <w:rPr>
          <w:rFonts w:ascii="Arial" w:hAnsi="Arial" w:cs="Arial"/>
          <w:noProof/>
          <w:sz w:val="20"/>
          <w:szCs w:val="20"/>
          <w:lang w:val="en-US"/>
        </w:rPr>
        <w:t xml:space="preserve"> i</w:t>
      </w:r>
      <w:r w:rsidR="00670027" w:rsidRPr="002417F0">
        <w:rPr>
          <w:rFonts w:ascii="Arial" w:hAnsi="Arial" w:cs="Arial"/>
          <w:noProof/>
          <w:sz w:val="20"/>
          <w:szCs w:val="20"/>
          <w:lang w:val="en-US"/>
        </w:rPr>
        <w:t>n different packaging materials</w:t>
      </w:r>
      <w:r w:rsidR="00526D6C" w:rsidRPr="002417F0">
        <w:rPr>
          <w:rFonts w:ascii="Arial" w:hAnsi="Arial" w:cs="Arial"/>
          <w:noProof/>
          <w:sz w:val="20"/>
          <w:szCs w:val="20"/>
          <w:lang w:val="en-US"/>
        </w:rPr>
        <w:t xml:space="preserve">, such as </w:t>
      </w:r>
      <w:r w:rsidR="004A07BC" w:rsidRPr="00286C56">
        <w:rPr>
          <w:rFonts w:ascii="Arial" w:hAnsi="Arial" w:cs="Arial"/>
          <w:noProof/>
          <w:sz w:val="20"/>
          <w:szCs w:val="20"/>
          <w:lang w:val="en-US"/>
        </w:rPr>
        <w:t>pop</w:t>
      </w:r>
      <w:r w:rsidR="00B801EB" w:rsidRPr="00286C56">
        <w:rPr>
          <w:rFonts w:ascii="Arial" w:hAnsi="Arial" w:cs="Arial"/>
          <w:noProof/>
          <w:sz w:val="20"/>
          <w:szCs w:val="20"/>
          <w:lang w:val="en-US"/>
        </w:rPr>
        <w:t>corn</w:t>
      </w:r>
      <w:r w:rsidR="004A07BC" w:rsidRPr="00286C56">
        <w:rPr>
          <w:rFonts w:ascii="Arial" w:hAnsi="Arial" w:cs="Arial"/>
          <w:noProof/>
          <w:sz w:val="20"/>
          <w:szCs w:val="20"/>
          <w:lang w:val="en-US"/>
        </w:rPr>
        <w:t xml:space="preserve"> bags, fast food wrappers, beverage cups</w:t>
      </w:r>
      <w:r w:rsidR="004A07BC" w:rsidRPr="002417F0">
        <w:rPr>
          <w:rFonts w:ascii="Arial" w:hAnsi="Arial" w:cs="Arial"/>
          <w:noProof/>
          <w:sz w:val="20"/>
          <w:szCs w:val="20"/>
          <w:lang w:val="en-US"/>
        </w:rPr>
        <w:t>.</w:t>
      </w:r>
      <w:r w:rsidR="00670027" w:rsidRPr="00670027">
        <w:rPr>
          <w:rFonts w:ascii="Arial" w:hAnsi="Arial" w:cs="Arial"/>
          <w:noProof/>
          <w:sz w:val="20"/>
          <w:szCs w:val="20"/>
          <w:lang w:val="en-US"/>
        </w:rPr>
        <w:t xml:space="preserve"> In order to achieve this objective the optimization of a focused ultrasonic solid-liquid extraction (FUSLE) method was carried out</w:t>
      </w:r>
      <w:r w:rsidR="00526D6C">
        <w:rPr>
          <w:rFonts w:ascii="Arial" w:hAnsi="Arial" w:cs="Arial"/>
          <w:noProof/>
          <w:sz w:val="20"/>
          <w:szCs w:val="20"/>
          <w:lang w:val="en-US"/>
        </w:rPr>
        <w:t>, since FUSLE can offer short extraction periods (few minutes) with a low consumption of organic solvent (several mililiters)</w:t>
      </w:r>
      <w:r w:rsidR="00670027">
        <w:rPr>
          <w:rFonts w:ascii="Arial" w:hAnsi="Arial" w:cs="Arial"/>
          <w:noProof/>
          <w:sz w:val="20"/>
          <w:szCs w:val="20"/>
          <w:lang w:val="en-US"/>
        </w:rPr>
        <w:t>. In these sense</w:t>
      </w:r>
      <w:r w:rsidR="00D45E59">
        <w:rPr>
          <w:rFonts w:ascii="Arial" w:hAnsi="Arial" w:cs="Arial"/>
          <w:noProof/>
          <w:sz w:val="20"/>
          <w:szCs w:val="20"/>
          <w:lang w:val="en-US"/>
        </w:rPr>
        <w:t>,</w:t>
      </w:r>
      <w:r w:rsidR="00670027">
        <w:rPr>
          <w:rFonts w:ascii="Arial" w:hAnsi="Arial" w:cs="Arial"/>
          <w:noProof/>
          <w:sz w:val="20"/>
          <w:szCs w:val="20"/>
          <w:lang w:val="en-US"/>
        </w:rPr>
        <w:t xml:space="preserve"> the solvent type</w:t>
      </w:r>
      <w:r w:rsidR="00B801EB">
        <w:rPr>
          <w:rFonts w:ascii="Arial" w:hAnsi="Arial" w:cs="Arial"/>
          <w:noProof/>
          <w:sz w:val="20"/>
          <w:szCs w:val="20"/>
          <w:lang w:val="en-US"/>
        </w:rPr>
        <w:t xml:space="preserve"> (Methanol</w:t>
      </w:r>
      <w:r w:rsidR="00650206">
        <w:rPr>
          <w:rFonts w:ascii="Arial" w:hAnsi="Arial" w:cs="Arial"/>
          <w:noProof/>
          <w:sz w:val="20"/>
          <w:szCs w:val="20"/>
          <w:lang w:val="en-US"/>
        </w:rPr>
        <w:t xml:space="preserve"> (MeOH)</w:t>
      </w:r>
      <w:r w:rsidR="00B801EB" w:rsidRPr="00B801EB">
        <w:rPr>
          <w:rFonts w:ascii="Arial" w:hAnsi="Arial" w:cs="Arial"/>
          <w:noProof/>
          <w:sz w:val="20"/>
          <w:szCs w:val="20"/>
          <w:lang w:val="en-US"/>
        </w:rPr>
        <w:t xml:space="preserve">, acetone, </w:t>
      </w:r>
      <w:r w:rsidR="00B801EB">
        <w:rPr>
          <w:rFonts w:ascii="Arial" w:hAnsi="Arial" w:cs="Arial"/>
          <w:noProof/>
          <w:sz w:val="20"/>
          <w:szCs w:val="20"/>
          <w:lang w:val="en-US"/>
        </w:rPr>
        <w:t>ethanol</w:t>
      </w:r>
      <w:r w:rsidR="00B801EB" w:rsidRPr="00B801EB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B801EB">
        <w:rPr>
          <w:rFonts w:ascii="Arial" w:hAnsi="Arial" w:cs="Arial"/>
          <w:noProof/>
          <w:sz w:val="20"/>
          <w:szCs w:val="20"/>
          <w:lang w:val="en-US"/>
        </w:rPr>
        <w:t>acetonitrile</w:t>
      </w:r>
      <w:r w:rsidR="00B801EB" w:rsidRPr="00B801EB">
        <w:rPr>
          <w:rFonts w:ascii="Arial" w:hAnsi="Arial" w:cs="Arial"/>
          <w:noProof/>
          <w:sz w:val="20"/>
          <w:szCs w:val="20"/>
          <w:lang w:val="en-US"/>
        </w:rPr>
        <w:t xml:space="preserve"> and MeOH (1 % </w:t>
      </w:r>
      <w:r w:rsidR="00650206">
        <w:rPr>
          <w:rFonts w:ascii="Arial" w:hAnsi="Arial" w:cs="Arial"/>
          <w:noProof/>
          <w:sz w:val="20"/>
          <w:szCs w:val="20"/>
          <w:lang w:val="en-US"/>
        </w:rPr>
        <w:t>Acetic acid (</w:t>
      </w:r>
      <w:r w:rsidR="00B801EB" w:rsidRPr="00B801EB">
        <w:rPr>
          <w:rFonts w:ascii="Arial" w:hAnsi="Arial" w:cs="Arial"/>
          <w:noProof/>
          <w:sz w:val="20"/>
          <w:szCs w:val="20"/>
          <w:lang w:val="en-US"/>
        </w:rPr>
        <w:t>HOAc</w:t>
      </w:r>
      <w:r w:rsidR="00650206">
        <w:rPr>
          <w:rFonts w:ascii="Arial" w:hAnsi="Arial" w:cs="Arial"/>
          <w:noProof/>
          <w:sz w:val="20"/>
          <w:szCs w:val="20"/>
          <w:lang w:val="en-US"/>
        </w:rPr>
        <w:t>)</w:t>
      </w:r>
      <w:r w:rsidR="00B801EB" w:rsidRPr="00B801EB">
        <w:rPr>
          <w:rFonts w:ascii="Arial" w:hAnsi="Arial" w:cs="Arial"/>
          <w:noProof/>
          <w:sz w:val="20"/>
          <w:szCs w:val="20"/>
          <w:lang w:val="en-US"/>
        </w:rPr>
        <w:t>)</w:t>
      </w:r>
      <w:r w:rsidR="00670027">
        <w:rPr>
          <w:rFonts w:ascii="Arial" w:hAnsi="Arial" w:cs="Arial"/>
          <w:noProof/>
          <w:sz w:val="20"/>
          <w:szCs w:val="20"/>
          <w:lang w:val="en-US"/>
        </w:rPr>
        <w:t>, the extraction time</w:t>
      </w:r>
      <w:r w:rsidR="00650206">
        <w:rPr>
          <w:rFonts w:ascii="Arial" w:hAnsi="Arial" w:cs="Arial"/>
          <w:noProof/>
          <w:sz w:val="20"/>
          <w:szCs w:val="20"/>
          <w:lang w:val="en-US"/>
        </w:rPr>
        <w:t xml:space="preserve"> (1-4 min)</w:t>
      </w:r>
      <w:r w:rsidR="00670027">
        <w:rPr>
          <w:rFonts w:ascii="Arial" w:hAnsi="Arial" w:cs="Arial"/>
          <w:noProof/>
          <w:sz w:val="20"/>
          <w:szCs w:val="20"/>
          <w:lang w:val="en-US"/>
        </w:rPr>
        <w:t xml:space="preserve"> and </w:t>
      </w:r>
      <w:bookmarkStart w:id="0" w:name="_GoBack"/>
      <w:r w:rsidR="001916F7">
        <w:rPr>
          <w:rFonts w:ascii="Arial" w:hAnsi="Arial" w:cs="Arial"/>
          <w:noProof/>
          <w:sz w:val="20"/>
          <w:szCs w:val="20"/>
          <w:lang w:val="en-US"/>
        </w:rPr>
        <w:t>consecutive</w:t>
      </w:r>
      <w:bookmarkEnd w:id="0"/>
      <w:r w:rsidR="00670027">
        <w:rPr>
          <w:rFonts w:ascii="Arial" w:hAnsi="Arial" w:cs="Arial"/>
          <w:noProof/>
          <w:sz w:val="20"/>
          <w:szCs w:val="20"/>
          <w:lang w:val="en-US"/>
        </w:rPr>
        <w:t xml:space="preserve"> extraction steps</w:t>
      </w:r>
      <w:r w:rsidR="00650206">
        <w:rPr>
          <w:rFonts w:ascii="Arial" w:hAnsi="Arial" w:cs="Arial"/>
          <w:noProof/>
          <w:sz w:val="20"/>
          <w:szCs w:val="20"/>
          <w:lang w:val="en-US"/>
        </w:rPr>
        <w:t xml:space="preserve"> (1-3 steps)</w:t>
      </w:r>
      <w:r w:rsidR="00670027">
        <w:rPr>
          <w:rFonts w:ascii="Arial" w:hAnsi="Arial" w:cs="Arial"/>
          <w:noProof/>
          <w:sz w:val="20"/>
          <w:szCs w:val="20"/>
          <w:lang w:val="en-US"/>
        </w:rPr>
        <w:t xml:space="preserve"> were studied. In all the cases the analysi</w:t>
      </w:r>
      <w:r w:rsidR="00670027" w:rsidRPr="00670027">
        <w:rPr>
          <w:rFonts w:ascii="Arial" w:hAnsi="Arial" w:cs="Arial"/>
          <w:noProof/>
          <w:sz w:val="20"/>
          <w:szCs w:val="20"/>
          <w:lang w:val="en-US"/>
        </w:rPr>
        <w:t xml:space="preserve">s </w:t>
      </w:r>
      <w:r w:rsidR="00526D6C">
        <w:rPr>
          <w:rFonts w:ascii="Arial" w:hAnsi="Arial" w:cs="Arial"/>
          <w:noProof/>
          <w:sz w:val="20"/>
          <w:szCs w:val="20"/>
          <w:lang w:val="en-US"/>
        </w:rPr>
        <w:t>was</w:t>
      </w:r>
      <w:r w:rsidR="00526D6C" w:rsidRPr="0067002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70027" w:rsidRPr="00670027">
        <w:rPr>
          <w:rFonts w:ascii="Arial" w:hAnsi="Arial" w:cs="Arial"/>
          <w:noProof/>
          <w:sz w:val="20"/>
          <w:szCs w:val="20"/>
          <w:lang w:val="en-US"/>
        </w:rPr>
        <w:t>performed by liquid-chromatography-triple quadrupole mass spectrom</w:t>
      </w:r>
      <w:r w:rsidR="00670027">
        <w:rPr>
          <w:rFonts w:ascii="Arial" w:hAnsi="Arial" w:cs="Arial"/>
          <w:noProof/>
          <w:sz w:val="20"/>
          <w:szCs w:val="20"/>
          <w:lang w:val="en-US"/>
        </w:rPr>
        <w:t>etry (LC-MS/MS)</w:t>
      </w:r>
      <w:r w:rsidR="00670027" w:rsidRPr="00670027">
        <w:rPr>
          <w:rFonts w:ascii="Arial" w:hAnsi="Arial" w:cs="Arial"/>
          <w:noProof/>
          <w:sz w:val="20"/>
          <w:szCs w:val="20"/>
          <w:lang w:val="en-US"/>
        </w:rPr>
        <w:t>.</w:t>
      </w:r>
      <w:r w:rsidR="00650206">
        <w:rPr>
          <w:rFonts w:ascii="Arial" w:hAnsi="Arial" w:cs="Arial"/>
          <w:noProof/>
          <w:sz w:val="20"/>
          <w:szCs w:val="20"/>
          <w:lang w:val="en-US"/>
        </w:rPr>
        <w:t xml:space="preserve"> 7</w:t>
      </w:r>
      <w:r w:rsidR="00526D6C">
        <w:rPr>
          <w:rFonts w:ascii="Arial" w:hAnsi="Arial" w:cs="Arial"/>
          <w:noProof/>
          <w:sz w:val="20"/>
          <w:szCs w:val="20"/>
          <w:lang w:val="en-US"/>
        </w:rPr>
        <w:t xml:space="preserve"> mL of</w:t>
      </w:r>
      <w:r w:rsidR="00307688">
        <w:rPr>
          <w:rFonts w:ascii="Arial" w:hAnsi="Arial" w:cs="Arial"/>
          <w:noProof/>
          <w:sz w:val="20"/>
          <w:szCs w:val="20"/>
          <w:lang w:val="en-US"/>
        </w:rPr>
        <w:t xml:space="preserve"> MeOH (1 % HOAc) </w:t>
      </w:r>
      <w:r w:rsidR="00526D6C">
        <w:rPr>
          <w:rFonts w:ascii="Arial" w:hAnsi="Arial" w:cs="Arial"/>
          <w:noProof/>
          <w:sz w:val="20"/>
          <w:szCs w:val="20"/>
          <w:lang w:val="en-US"/>
        </w:rPr>
        <w:t>and</w:t>
      </w:r>
      <w:r w:rsidR="003076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26D6C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307688">
        <w:rPr>
          <w:rFonts w:ascii="Arial" w:hAnsi="Arial" w:cs="Arial"/>
          <w:noProof/>
          <w:sz w:val="20"/>
          <w:szCs w:val="20"/>
          <w:lang w:val="en-US"/>
        </w:rPr>
        <w:t xml:space="preserve">2.5 min </w:t>
      </w:r>
      <w:r w:rsidR="00526D6C">
        <w:rPr>
          <w:rFonts w:ascii="Arial" w:hAnsi="Arial" w:cs="Arial"/>
          <w:noProof/>
          <w:sz w:val="20"/>
          <w:szCs w:val="20"/>
          <w:lang w:val="en-US"/>
        </w:rPr>
        <w:t>single extraction cycle</w:t>
      </w:r>
      <w:r w:rsidR="00C222BC">
        <w:rPr>
          <w:rFonts w:ascii="Arial" w:hAnsi="Arial" w:cs="Arial"/>
          <w:noProof/>
          <w:sz w:val="20"/>
          <w:szCs w:val="20"/>
          <w:lang w:val="en-US"/>
        </w:rPr>
        <w:t xml:space="preserve"> were sufficient for an exhaustive extraction of the target analytes</w:t>
      </w:r>
      <w:r w:rsidR="00307688">
        <w:rPr>
          <w:rFonts w:ascii="Arial" w:hAnsi="Arial" w:cs="Arial"/>
          <w:noProof/>
          <w:sz w:val="20"/>
          <w:szCs w:val="20"/>
          <w:lang w:val="en-US"/>
        </w:rPr>
        <w:t>.</w:t>
      </w:r>
      <w:r w:rsidR="00D45E5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07688" w:rsidRPr="00AB34CD">
        <w:rPr>
          <w:rFonts w:ascii="Arial" w:hAnsi="Arial" w:cs="Arial"/>
          <w:noProof/>
          <w:sz w:val="20"/>
          <w:szCs w:val="20"/>
          <w:lang w:val="en-US"/>
        </w:rPr>
        <w:t>The optimized analytical method was validated in terms of recovery (external calibration</w:t>
      </w:r>
      <w:r w:rsidR="00AB34C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07688" w:rsidRPr="00AB34CD">
        <w:rPr>
          <w:rFonts w:ascii="Arial" w:hAnsi="Arial" w:cs="Arial"/>
          <w:noProof/>
          <w:sz w:val="20"/>
          <w:szCs w:val="20"/>
          <w:lang w:val="en-US"/>
        </w:rPr>
        <w:t>using isotopically labeled analogues as surrogates) and method detection limits</w:t>
      </w:r>
      <w:r w:rsidR="00AB34C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07688" w:rsidRPr="00AB34CD">
        <w:rPr>
          <w:rFonts w:ascii="Arial" w:hAnsi="Arial" w:cs="Arial"/>
          <w:noProof/>
          <w:sz w:val="20"/>
          <w:szCs w:val="20"/>
          <w:lang w:val="en-US"/>
        </w:rPr>
        <w:t>(</w:t>
      </w:r>
      <w:r w:rsidR="00AB34CD" w:rsidRPr="00AB34CD">
        <w:rPr>
          <w:rFonts w:ascii="Arial" w:hAnsi="Arial" w:cs="Arial"/>
          <w:noProof/>
          <w:sz w:val="20"/>
          <w:szCs w:val="20"/>
          <w:lang w:val="en-US"/>
        </w:rPr>
        <w:t xml:space="preserve">MDLs). Recovery values in 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the </w:t>
      </w:r>
      <w:r w:rsidR="00501BCC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69-101 % and 69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-</w:t>
      </w:r>
      <w:r w:rsidR="00307688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9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8</w:t>
      </w:r>
      <w:r w:rsidR="00307688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 % range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 were obtained for </w:t>
      </w:r>
      <w:r w:rsidR="00C222BC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samples fortified at 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25 ng/g and 50 ng/g concentration levels, respectively,</w:t>
      </w:r>
      <w:r w:rsidR="00307688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 and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 </w:t>
      </w:r>
      <w:r w:rsidR="00C222BC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method detection limits (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MDLs</w:t>
      </w:r>
      <w:r w:rsidR="00C222BC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)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 in the </w:t>
      </w:r>
      <w:r w:rsidR="00501BCC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0.6-2.3</w:t>
      </w:r>
      <w:r w:rsidR="00AB34CD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 ng/g </w:t>
      </w:r>
      <w:r w:rsidR="00307688" w:rsidRPr="0067773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range were obtained. The developed method was </w:t>
      </w:r>
      <w:r w:rsidR="00307688" w:rsidRPr="00AB34CD">
        <w:rPr>
          <w:rFonts w:ascii="Arial" w:hAnsi="Arial" w:cs="Arial"/>
          <w:noProof/>
          <w:sz w:val="20"/>
          <w:szCs w:val="20"/>
          <w:lang w:val="en-US"/>
        </w:rPr>
        <w:t>applied to</w:t>
      </w:r>
      <w:r w:rsidR="00AB34C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07688" w:rsidRPr="00AB34CD">
        <w:rPr>
          <w:rFonts w:ascii="Arial" w:hAnsi="Arial" w:cs="Arial"/>
          <w:noProof/>
          <w:sz w:val="20"/>
          <w:szCs w:val="20"/>
          <w:lang w:val="en-US"/>
        </w:rPr>
        <w:t xml:space="preserve">the analysis of </w:t>
      </w:r>
      <w:r w:rsidR="00AB34CD">
        <w:rPr>
          <w:rFonts w:ascii="Arial" w:hAnsi="Arial" w:cs="Arial"/>
          <w:noProof/>
          <w:sz w:val="20"/>
          <w:szCs w:val="20"/>
          <w:lang w:val="en-US"/>
        </w:rPr>
        <w:t xml:space="preserve">plastic and </w:t>
      </w:r>
      <w:r w:rsidR="00D45E59">
        <w:rPr>
          <w:rFonts w:ascii="Arial" w:hAnsi="Arial" w:cs="Arial"/>
          <w:noProof/>
          <w:sz w:val="20"/>
          <w:szCs w:val="20"/>
          <w:lang w:val="en-US"/>
        </w:rPr>
        <w:t>cardboard materials</w:t>
      </w:r>
      <w:r w:rsidR="00AB34CD" w:rsidRPr="00AB34CD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6F43A9" w:rsidRPr="006F43A9" w:rsidRDefault="006F43A9" w:rsidP="006F43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B2CE5" w:rsidRDefault="004B2CE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09320F" w:rsidRDefault="0009320F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09320F" w:rsidRDefault="0009320F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09320F" w:rsidRPr="0009320F" w:rsidRDefault="0009320F" w:rsidP="00C54F4B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fr-FR"/>
        </w:rPr>
      </w:pPr>
      <w:r w:rsidRPr="0009320F">
        <w:rPr>
          <w:rFonts w:ascii="Arial" w:hAnsi="Arial" w:cs="Arial"/>
          <w:b/>
          <w:noProof/>
          <w:sz w:val="20"/>
          <w:szCs w:val="20"/>
          <w:u w:val="single"/>
          <w:lang w:val="fr-FR"/>
        </w:rPr>
        <w:t>REFERENCES:</w:t>
      </w:r>
    </w:p>
    <w:p w:rsidR="0009320F" w:rsidRDefault="0009320F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09320F" w:rsidRPr="0009320F" w:rsidRDefault="0009320F" w:rsidP="00C91E3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9320F">
        <w:rPr>
          <w:rFonts w:ascii="Arial" w:hAnsi="Arial" w:cs="Arial"/>
          <w:noProof/>
          <w:sz w:val="20"/>
          <w:szCs w:val="20"/>
          <w:lang w:val="en-US"/>
        </w:rPr>
        <w:t xml:space="preserve">[1] </w:t>
      </w:r>
      <w:r w:rsidR="00E21CD5">
        <w:rPr>
          <w:rFonts w:ascii="Arial" w:hAnsi="Arial" w:cs="Arial"/>
          <w:noProof/>
          <w:sz w:val="20"/>
          <w:szCs w:val="20"/>
          <w:lang w:val="en-US"/>
        </w:rPr>
        <w:t xml:space="preserve">K. </w:t>
      </w:r>
      <w:r w:rsidRPr="0009320F">
        <w:rPr>
          <w:rFonts w:ascii="Arial" w:hAnsi="Arial" w:cs="Arial"/>
          <w:noProof/>
          <w:sz w:val="20"/>
          <w:szCs w:val="20"/>
          <w:lang w:val="en-US"/>
        </w:rPr>
        <w:t>Marsh</w:t>
      </w:r>
      <w:r w:rsidR="000852DE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E21CD5">
        <w:rPr>
          <w:rFonts w:ascii="Arial" w:hAnsi="Arial" w:cs="Arial"/>
          <w:noProof/>
          <w:sz w:val="20"/>
          <w:szCs w:val="20"/>
          <w:lang w:val="en-US"/>
        </w:rPr>
        <w:t>B. Bugusu,</w:t>
      </w:r>
      <w:r w:rsidR="000852DE">
        <w:rPr>
          <w:rFonts w:ascii="Arial" w:hAnsi="Arial" w:cs="Arial"/>
          <w:noProof/>
          <w:sz w:val="20"/>
          <w:szCs w:val="20"/>
          <w:lang w:val="en-US"/>
        </w:rPr>
        <w:t xml:space="preserve"> Fo</w:t>
      </w:r>
      <w:r w:rsidR="00B66339">
        <w:rPr>
          <w:rFonts w:ascii="Arial" w:hAnsi="Arial" w:cs="Arial"/>
          <w:noProof/>
          <w:sz w:val="20"/>
          <w:szCs w:val="20"/>
          <w:lang w:val="en-US"/>
        </w:rPr>
        <w:t>o</w:t>
      </w:r>
      <w:r w:rsidR="000852DE">
        <w:rPr>
          <w:rFonts w:ascii="Arial" w:hAnsi="Arial" w:cs="Arial"/>
          <w:noProof/>
          <w:sz w:val="20"/>
          <w:szCs w:val="20"/>
          <w:lang w:val="en-US"/>
        </w:rPr>
        <w:t>d packaging</w:t>
      </w:r>
      <w:r w:rsidR="00035B23">
        <w:rPr>
          <w:rFonts w:ascii="Arial" w:hAnsi="Arial" w:cs="Arial"/>
          <w:noProof/>
          <w:sz w:val="20"/>
          <w:szCs w:val="20"/>
          <w:lang w:val="en-US"/>
        </w:rPr>
        <w:t>-roles, materials, and environmental issues, J. Food Sci. 72</w:t>
      </w:r>
      <w:r w:rsidR="00E21CD5">
        <w:rPr>
          <w:rFonts w:ascii="Arial" w:hAnsi="Arial" w:cs="Arial"/>
          <w:noProof/>
          <w:sz w:val="20"/>
          <w:szCs w:val="20"/>
          <w:lang w:val="en-US"/>
        </w:rPr>
        <w:t xml:space="preserve"> (2007)</w:t>
      </w:r>
      <w:r w:rsidR="00035B23">
        <w:rPr>
          <w:rFonts w:ascii="Arial" w:hAnsi="Arial" w:cs="Arial"/>
          <w:noProof/>
          <w:sz w:val="20"/>
          <w:szCs w:val="20"/>
          <w:lang w:val="en-US"/>
        </w:rPr>
        <w:t xml:space="preserve"> 39-55.</w:t>
      </w:r>
    </w:p>
    <w:p w:rsidR="0009320F" w:rsidRDefault="0009320F" w:rsidP="00C91E3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9320F">
        <w:rPr>
          <w:rFonts w:ascii="Arial" w:hAnsi="Arial" w:cs="Arial"/>
          <w:noProof/>
          <w:sz w:val="20"/>
          <w:szCs w:val="20"/>
          <w:lang w:val="en-US"/>
        </w:rPr>
        <w:t xml:space="preserve">[2] </w:t>
      </w:r>
      <w:r w:rsidR="00B901A5">
        <w:rPr>
          <w:rFonts w:ascii="Arial" w:hAnsi="Arial" w:cs="Arial"/>
          <w:noProof/>
          <w:sz w:val="20"/>
          <w:szCs w:val="20"/>
          <w:lang w:val="en-US"/>
        </w:rPr>
        <w:t xml:space="preserve">O. </w:t>
      </w:r>
      <w:r w:rsidRPr="0009320F">
        <w:rPr>
          <w:rFonts w:ascii="Arial" w:hAnsi="Arial" w:cs="Arial"/>
          <w:noProof/>
          <w:sz w:val="20"/>
          <w:szCs w:val="20"/>
          <w:lang w:val="en-US"/>
        </w:rPr>
        <w:t>Lau</w:t>
      </w:r>
      <w:r w:rsidR="00B901A5">
        <w:rPr>
          <w:rFonts w:ascii="Arial" w:hAnsi="Arial" w:cs="Arial"/>
          <w:noProof/>
          <w:sz w:val="20"/>
          <w:szCs w:val="20"/>
          <w:lang w:val="en-US"/>
        </w:rPr>
        <w:t>, S. Wong, Contamination in food from packaging material, J. Chromatogr. A, 882 (2000) 255-270.</w:t>
      </w:r>
    </w:p>
    <w:p w:rsidR="00B901A5" w:rsidRPr="0009320F" w:rsidRDefault="00B901A5" w:rsidP="00C91E3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[3] </w:t>
      </w:r>
      <w:r w:rsidR="000F00C3">
        <w:rPr>
          <w:rFonts w:ascii="Arial" w:hAnsi="Arial" w:cs="Arial"/>
          <w:noProof/>
          <w:sz w:val="20"/>
          <w:szCs w:val="20"/>
          <w:lang w:val="en-US"/>
        </w:rPr>
        <w:t xml:space="preserve">M. Ruowei, S. Kaimin, </w:t>
      </w:r>
      <w:r w:rsidR="004A2EED">
        <w:rPr>
          <w:rFonts w:ascii="Arial" w:hAnsi="Arial" w:cs="Arial"/>
          <w:noProof/>
          <w:sz w:val="20"/>
          <w:szCs w:val="20"/>
          <w:lang w:val="en-US"/>
        </w:rPr>
        <w:t>Perfluorochemicals in wastewater treatment plants ans sediments in Hong Kong, Environ. Pollut. 158 (2010) 1354-1362.</w:t>
      </w:r>
    </w:p>
    <w:sectPr w:rsidR="00B901A5" w:rsidRPr="0009320F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F3F40"/>
    <w:rsid w:val="00035B23"/>
    <w:rsid w:val="000852DE"/>
    <w:rsid w:val="0009320F"/>
    <w:rsid w:val="000C3D62"/>
    <w:rsid w:val="000F00C3"/>
    <w:rsid w:val="000F7DDD"/>
    <w:rsid w:val="001916F7"/>
    <w:rsid w:val="001A6F72"/>
    <w:rsid w:val="001B6E06"/>
    <w:rsid w:val="001F4812"/>
    <w:rsid w:val="00216629"/>
    <w:rsid w:val="00241318"/>
    <w:rsid w:val="002417F0"/>
    <w:rsid w:val="00286C56"/>
    <w:rsid w:val="00307688"/>
    <w:rsid w:val="003C52B8"/>
    <w:rsid w:val="003F74D6"/>
    <w:rsid w:val="00455675"/>
    <w:rsid w:val="00455DBB"/>
    <w:rsid w:val="004A07BC"/>
    <w:rsid w:val="004A2EED"/>
    <w:rsid w:val="004B2CE5"/>
    <w:rsid w:val="004C6036"/>
    <w:rsid w:val="004F3F40"/>
    <w:rsid w:val="00501BCC"/>
    <w:rsid w:val="00526D6C"/>
    <w:rsid w:val="00536439"/>
    <w:rsid w:val="00650206"/>
    <w:rsid w:val="00670027"/>
    <w:rsid w:val="00677737"/>
    <w:rsid w:val="006F43A9"/>
    <w:rsid w:val="008060F5"/>
    <w:rsid w:val="008A07FC"/>
    <w:rsid w:val="008C47B6"/>
    <w:rsid w:val="008E1BB9"/>
    <w:rsid w:val="00945ACF"/>
    <w:rsid w:val="009910C5"/>
    <w:rsid w:val="009B473C"/>
    <w:rsid w:val="00A34C75"/>
    <w:rsid w:val="00A377E4"/>
    <w:rsid w:val="00A4450B"/>
    <w:rsid w:val="00AB34CD"/>
    <w:rsid w:val="00AE0B6E"/>
    <w:rsid w:val="00B10E8D"/>
    <w:rsid w:val="00B66339"/>
    <w:rsid w:val="00B801EB"/>
    <w:rsid w:val="00B901A5"/>
    <w:rsid w:val="00BB51C3"/>
    <w:rsid w:val="00C0405C"/>
    <w:rsid w:val="00C222BC"/>
    <w:rsid w:val="00C22D80"/>
    <w:rsid w:val="00C54F4B"/>
    <w:rsid w:val="00C63F40"/>
    <w:rsid w:val="00C91E32"/>
    <w:rsid w:val="00D2223F"/>
    <w:rsid w:val="00D45E59"/>
    <w:rsid w:val="00D81095"/>
    <w:rsid w:val="00DF6705"/>
    <w:rsid w:val="00E05237"/>
    <w:rsid w:val="00E21CD5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71357E-A581-4F0E-A59E-9AE02B86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  <w:style w:type="paragraph" w:customStyle="1" w:styleId="TextFirstParagraph">
    <w:name w:val="Text_First_Paragraph"/>
    <w:basedOn w:val="Normal"/>
    <w:uiPriority w:val="99"/>
    <w:rsid w:val="00945ACF"/>
    <w:pPr>
      <w:suppressAutoHyphens/>
      <w:jc w:val="both"/>
    </w:pPr>
    <w:rPr>
      <w:sz w:val="22"/>
      <w:lang w:val="en-GB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26D6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D6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D6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D6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D6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D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D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0B34-9A2E-443A-BB86-B72F8C7C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3157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3659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itsaso</cp:lastModifiedBy>
  <cp:revision>2</cp:revision>
  <dcterms:created xsi:type="dcterms:W3CDTF">2015-05-21T15:53:00Z</dcterms:created>
  <dcterms:modified xsi:type="dcterms:W3CDTF">2015-05-21T15:53:00Z</dcterms:modified>
</cp:coreProperties>
</file>