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D7" w:rsidRPr="00896CD7" w:rsidRDefault="00896CD7" w:rsidP="00896CD7">
      <w:pPr>
        <w:spacing w:after="120"/>
        <w:rPr>
          <w:rFonts w:ascii="Arial" w:hAnsi="Arial" w:cs="Arial"/>
          <w:b/>
          <w:sz w:val="28"/>
          <w:szCs w:val="28"/>
          <w:lang w:eastAsia="zh-CN"/>
        </w:rPr>
      </w:pPr>
      <w:r w:rsidRPr="00896CD7">
        <w:rPr>
          <w:rFonts w:ascii="Arial" w:hAnsi="Arial" w:cs="Arial"/>
          <w:b/>
          <w:sz w:val="28"/>
          <w:szCs w:val="28"/>
          <w:lang w:eastAsia="zh-CN"/>
        </w:rPr>
        <w:t>The potential for phytoremediation of type II antidia</w:t>
      </w:r>
      <w:r w:rsidRPr="00896CD7">
        <w:rPr>
          <w:rFonts w:ascii="Arial" w:hAnsi="Arial" w:cs="Arial"/>
          <w:b/>
          <w:sz w:val="28"/>
          <w:szCs w:val="28"/>
        </w:rPr>
        <w:t xml:space="preserve">betic drug metformin </w:t>
      </w:r>
      <w:r w:rsidRPr="00896CD7">
        <w:rPr>
          <w:rFonts w:ascii="Arial" w:hAnsi="Arial" w:cs="Arial"/>
          <w:b/>
          <w:sz w:val="28"/>
          <w:szCs w:val="28"/>
          <w:lang w:eastAsia="zh-CN"/>
        </w:rPr>
        <w:t>by</w:t>
      </w:r>
      <w:r w:rsidRPr="00896CD7">
        <w:rPr>
          <w:rFonts w:ascii="Arial" w:hAnsi="Arial" w:cs="Arial"/>
          <w:b/>
          <w:sz w:val="28"/>
          <w:szCs w:val="28"/>
        </w:rPr>
        <w:t xml:space="preserve"> </w:t>
      </w:r>
      <w:r w:rsidRPr="00896CD7">
        <w:rPr>
          <w:rFonts w:ascii="Arial" w:hAnsi="Arial" w:cs="Arial"/>
          <w:b/>
          <w:i/>
          <w:sz w:val="28"/>
          <w:szCs w:val="28"/>
        </w:rPr>
        <w:t>Typha. Latifolia</w:t>
      </w:r>
    </w:p>
    <w:p w:rsidR="00896CD7" w:rsidRPr="00896CD7" w:rsidRDefault="00896CD7" w:rsidP="00896CD7">
      <w:pPr>
        <w:spacing w:after="120"/>
        <w:rPr>
          <w:rFonts w:ascii="Arial" w:hAnsi="Arial" w:cs="Arial"/>
          <w:b/>
          <w:sz w:val="32"/>
          <w:szCs w:val="32"/>
        </w:rPr>
      </w:pPr>
    </w:p>
    <w:p w:rsidR="00896CD7" w:rsidRPr="00896CD7" w:rsidRDefault="00896CD7" w:rsidP="00896CD7">
      <w:pPr>
        <w:spacing w:after="120"/>
        <w:rPr>
          <w:rFonts w:ascii="Arial" w:hAnsi="Arial" w:cs="Arial"/>
          <w:smallCaps/>
          <w:vertAlign w:val="superscript"/>
        </w:rPr>
      </w:pPr>
      <w:r w:rsidRPr="00896CD7">
        <w:rPr>
          <w:rFonts w:ascii="Arial" w:hAnsi="Arial" w:cs="Arial"/>
          <w:smallCaps/>
          <w:lang w:eastAsia="zh-CN"/>
        </w:rPr>
        <w:t>Hao</w:t>
      </w:r>
      <w:r w:rsidRPr="00896CD7">
        <w:rPr>
          <w:rFonts w:ascii="Arial" w:hAnsi="Arial" w:cs="Arial"/>
          <w:smallCaps/>
        </w:rPr>
        <w:t xml:space="preserve"> </w:t>
      </w:r>
      <w:r w:rsidRPr="00896CD7">
        <w:rPr>
          <w:rFonts w:ascii="Arial" w:hAnsi="Arial" w:cs="Arial"/>
          <w:smallCaps/>
          <w:lang w:eastAsia="zh-CN"/>
        </w:rPr>
        <w:t>Cui</w:t>
      </w:r>
    </w:p>
    <w:p w:rsidR="00896CD7" w:rsidRPr="00896CD7" w:rsidRDefault="00896CD7" w:rsidP="00896CD7">
      <w:pPr>
        <w:rPr>
          <w:rFonts w:ascii="Arial" w:hAnsi="Arial" w:cs="Arial"/>
          <w:sz w:val="18"/>
          <w:szCs w:val="18"/>
        </w:rPr>
      </w:pPr>
      <w:r w:rsidRPr="00896CD7">
        <w:rPr>
          <w:rFonts w:ascii="Arial" w:hAnsi="Arial" w:cs="Arial"/>
          <w:sz w:val="18"/>
          <w:szCs w:val="18"/>
        </w:rPr>
        <w:t xml:space="preserve">Helmholtz Zentrum München, German Research Center for Environmental Health, Research Unit Environmental Genomics, Ingolstaedter Landstr. 1, 85764 Neuherberg, Germany, </w:t>
      </w:r>
      <w:hyperlink r:id="rId7" w:history="1">
        <w:r w:rsidRPr="00896CD7">
          <w:rPr>
            <w:rStyle w:val="a5"/>
            <w:rFonts w:ascii="Arial" w:hAnsi="Arial" w:cs="Arial"/>
            <w:sz w:val="18"/>
            <w:szCs w:val="18"/>
            <w:lang w:eastAsia="zh-CN"/>
          </w:rPr>
          <w:t>hao.cui</w:t>
        </w:r>
        <w:r w:rsidRPr="00896CD7">
          <w:rPr>
            <w:rStyle w:val="a5"/>
            <w:rFonts w:ascii="Arial" w:hAnsi="Arial" w:cs="Arial"/>
            <w:sz w:val="18"/>
            <w:szCs w:val="18"/>
          </w:rPr>
          <w:t>@</w:t>
        </w:r>
        <w:r w:rsidRPr="00896CD7">
          <w:rPr>
            <w:rStyle w:val="a5"/>
            <w:rFonts w:ascii="Arial" w:hAnsi="Arial" w:cs="Arial"/>
            <w:sz w:val="18"/>
            <w:szCs w:val="18"/>
            <w:lang w:eastAsia="zh-CN"/>
          </w:rPr>
          <w:t>helmholtz-muenchen</w:t>
        </w:r>
        <w:r w:rsidRPr="00896CD7">
          <w:rPr>
            <w:rStyle w:val="a5"/>
            <w:rFonts w:ascii="Arial" w:hAnsi="Arial" w:cs="Arial"/>
            <w:sz w:val="18"/>
            <w:szCs w:val="18"/>
          </w:rPr>
          <w:t>.de</w:t>
        </w:r>
      </w:hyperlink>
    </w:p>
    <w:p w:rsidR="00896CD7" w:rsidRPr="00896CD7" w:rsidRDefault="00896CD7" w:rsidP="00896CD7">
      <w:pPr>
        <w:jc w:val="both"/>
        <w:rPr>
          <w:rFonts w:ascii="Arial" w:hAnsi="Arial" w:cs="Arial"/>
          <w:sz w:val="20"/>
          <w:szCs w:val="20"/>
          <w:lang w:eastAsia="zh-CN"/>
        </w:rPr>
      </w:pPr>
    </w:p>
    <w:p w:rsidR="00896CD7" w:rsidRPr="00896CD7" w:rsidRDefault="00896CD7" w:rsidP="00896CD7">
      <w:pPr>
        <w:jc w:val="both"/>
        <w:rPr>
          <w:rFonts w:ascii="Arial" w:hAnsi="Arial" w:cs="Arial"/>
          <w:sz w:val="20"/>
          <w:szCs w:val="20"/>
          <w:lang w:eastAsia="zh-CN"/>
        </w:rPr>
      </w:pPr>
      <w:r w:rsidRPr="00896CD7">
        <w:rPr>
          <w:rFonts w:ascii="Arial" w:hAnsi="Arial" w:cs="Arial"/>
          <w:sz w:val="20"/>
          <w:szCs w:val="20"/>
          <w:lang w:eastAsia="zh-CN"/>
        </w:rPr>
        <w:t xml:space="preserve">Pharmaceuticals and personal care products (PPCPs) have attracted increasing concern in the last decades (Daughton and Ternes, 1999). Many pharmaceuticals are are recalcitrant and completely removed in  traditional wastewater treatment plants (WWTPs). Therefore, It is not surprising that these chemicals are detected in aquatic environment, and </w:t>
      </w:r>
      <w:r w:rsidRPr="00896CD7">
        <w:rPr>
          <w:rFonts w:ascii="Arial" w:hAnsi="Arial" w:cs="Arial"/>
          <w:sz w:val="20"/>
          <w:szCs w:val="20"/>
          <w:lang w:eastAsia="zh-CN"/>
        </w:rPr>
        <w:t>cause a potential public health problem and an environmental safety risk</w:t>
      </w:r>
      <w:r w:rsidRPr="00896CD7">
        <w:rPr>
          <w:rFonts w:ascii="Arial" w:hAnsi="Arial" w:cs="Arial"/>
          <w:sz w:val="20"/>
          <w:szCs w:val="20"/>
          <w:lang w:eastAsia="zh-CN"/>
        </w:rPr>
        <w:t>.</w:t>
      </w:r>
    </w:p>
    <w:p w:rsidR="00896CD7" w:rsidRPr="00896CD7" w:rsidRDefault="00896CD7" w:rsidP="00896CD7">
      <w:pPr>
        <w:jc w:val="both"/>
        <w:rPr>
          <w:rFonts w:ascii="Arial" w:hAnsi="Arial" w:cs="Arial"/>
          <w:sz w:val="20"/>
          <w:szCs w:val="20"/>
          <w:lang w:eastAsia="zh-CN"/>
        </w:rPr>
      </w:pPr>
    </w:p>
    <w:p w:rsidR="00896CD7" w:rsidRPr="00896CD7" w:rsidRDefault="00896CD7" w:rsidP="00896CD7">
      <w:pPr>
        <w:jc w:val="both"/>
        <w:rPr>
          <w:rFonts w:ascii="Arial" w:hAnsi="Arial" w:cs="Arial"/>
          <w:sz w:val="20"/>
          <w:szCs w:val="20"/>
          <w:lang w:eastAsia="zh-CN"/>
        </w:rPr>
      </w:pPr>
      <w:r w:rsidRPr="00896CD7">
        <w:rPr>
          <w:rFonts w:ascii="Arial" w:hAnsi="Arial" w:cs="Arial"/>
          <w:sz w:val="20"/>
          <w:szCs w:val="20"/>
          <w:lang w:eastAsia="zh-CN"/>
        </w:rPr>
        <w:t>Metform</w:t>
      </w:r>
      <w:r w:rsidRPr="00896CD7">
        <w:rPr>
          <w:rFonts w:ascii="Arial" w:hAnsi="Arial" w:cs="Arial"/>
          <w:sz w:val="20"/>
          <w:szCs w:val="20"/>
          <w:lang w:eastAsia="zh-CN"/>
        </w:rPr>
        <w:t xml:space="preserve">in </w:t>
      </w:r>
      <w:r w:rsidRPr="00896CD7">
        <w:rPr>
          <w:rFonts w:ascii="Arial" w:hAnsi="Arial" w:cs="Arial"/>
          <w:sz w:val="20"/>
          <w:szCs w:val="20"/>
          <w:lang w:eastAsia="zh-CN"/>
        </w:rPr>
        <w:t xml:space="preserve">is </w:t>
      </w:r>
      <w:r w:rsidRPr="00896CD7">
        <w:rPr>
          <w:rFonts w:ascii="Arial" w:hAnsi="Arial" w:cs="Arial"/>
          <w:sz w:val="20"/>
          <w:szCs w:val="20"/>
          <w:lang w:eastAsia="zh-CN"/>
        </w:rPr>
        <w:t xml:space="preserve">a widely used type II antidiabetic </w:t>
      </w:r>
      <w:r w:rsidRPr="00896CD7">
        <w:rPr>
          <w:rFonts w:ascii="Arial" w:hAnsi="Arial" w:cs="Arial"/>
          <w:sz w:val="20"/>
          <w:szCs w:val="20"/>
          <w:lang w:eastAsia="zh-CN"/>
        </w:rPr>
        <w:t>drug</w:t>
      </w:r>
      <w:r w:rsidRPr="00896CD7">
        <w:rPr>
          <w:rFonts w:ascii="Arial" w:hAnsi="Arial" w:cs="Arial"/>
          <w:sz w:val="20"/>
          <w:szCs w:val="20"/>
          <w:lang w:eastAsia="zh-CN"/>
        </w:rPr>
        <w:t xml:space="preserve"> and excreted unchanged in the urine. Recent studies show that metformin were detected in WWTPs effluents and also in surface water (</w:t>
      </w:r>
      <w:r w:rsidRPr="00896CD7">
        <w:rPr>
          <w:rFonts w:ascii="Arial" w:hAnsi="Arial" w:cs="Arial"/>
          <w:sz w:val="20"/>
          <w:szCs w:val="20"/>
          <w:lang w:eastAsia="zh-CN"/>
        </w:rPr>
        <w:t>Scheurer et al.,</w:t>
      </w:r>
      <w:r w:rsidRPr="00896CD7">
        <w:rPr>
          <w:rFonts w:ascii="Arial" w:hAnsi="Arial" w:cs="Arial"/>
          <w:sz w:val="20"/>
          <w:szCs w:val="20"/>
          <w:lang w:eastAsia="zh-CN"/>
        </w:rPr>
        <w:t xml:space="preserve"> 2009; 2012). Phytoremediation is a successful technology to clean up organic contaminants in the environment and have low operating and maintenance. Plants can be used for phytoremediation in different ways, such as constructed wetlands or hydroponic systems. </w:t>
      </w:r>
      <w:r w:rsidRPr="00896CD7">
        <w:rPr>
          <w:rFonts w:ascii="Arial" w:hAnsi="Arial" w:cs="Arial"/>
          <w:sz w:val="20"/>
          <w:szCs w:val="20"/>
          <w:lang w:eastAsia="zh-CN"/>
        </w:rPr>
        <w:t>However</w:t>
      </w:r>
      <w:r w:rsidRPr="00896CD7">
        <w:rPr>
          <w:rFonts w:ascii="Arial" w:hAnsi="Arial" w:cs="Arial"/>
          <w:sz w:val="20"/>
          <w:szCs w:val="20"/>
          <w:lang w:eastAsia="zh-CN"/>
        </w:rPr>
        <w:t>, the mechanism of these contaminants in plants is largely unknown.</w:t>
      </w:r>
    </w:p>
    <w:p w:rsidR="00896CD7" w:rsidRPr="00896CD7" w:rsidRDefault="00896CD7" w:rsidP="00896CD7">
      <w:pPr>
        <w:jc w:val="both"/>
        <w:rPr>
          <w:rFonts w:ascii="Arial" w:hAnsi="Arial" w:cs="Arial"/>
          <w:sz w:val="20"/>
          <w:szCs w:val="20"/>
          <w:lang w:eastAsia="zh-CN"/>
        </w:rPr>
      </w:pPr>
    </w:p>
    <w:p w:rsidR="002D7D16" w:rsidRDefault="00BF565C" w:rsidP="00B07388">
      <w:pPr>
        <w:jc w:val="both"/>
        <w:rPr>
          <w:rFonts w:ascii="Arial" w:hAnsi="Arial" w:cs="Arial" w:hint="eastAsia"/>
          <w:sz w:val="20"/>
          <w:szCs w:val="20"/>
          <w:lang w:eastAsia="zh-CN"/>
        </w:rPr>
      </w:pPr>
      <w:r>
        <w:rPr>
          <w:rFonts w:ascii="Arial" w:hAnsi="Arial" w:cs="Arial" w:hint="eastAsia"/>
          <w:sz w:val="20"/>
          <w:szCs w:val="20"/>
          <w:lang w:eastAsia="zh-CN"/>
        </w:rPr>
        <w:t>We u</w:t>
      </w:r>
      <w:r w:rsidR="00B07388" w:rsidRPr="00B07388">
        <w:rPr>
          <w:rFonts w:ascii="Arial" w:hAnsi="Arial" w:cs="Arial"/>
          <w:sz w:val="20"/>
          <w:szCs w:val="20"/>
          <w:lang w:eastAsia="zh-CN"/>
        </w:rPr>
        <w:t xml:space="preserve">sed pitman chamber experiments to investigate uptake and transport of metformin in </w:t>
      </w:r>
      <w:r w:rsidR="00B07388" w:rsidRPr="00B07388">
        <w:rPr>
          <w:rFonts w:ascii="Arial" w:hAnsi="Arial" w:cs="Arial"/>
          <w:i/>
          <w:sz w:val="20"/>
          <w:szCs w:val="20"/>
          <w:lang w:eastAsia="zh-CN"/>
        </w:rPr>
        <w:t>T. latifolia</w:t>
      </w:r>
      <w:r w:rsidR="00B07388" w:rsidRPr="00B07388">
        <w:rPr>
          <w:rFonts w:ascii="Arial" w:hAnsi="Arial" w:cs="Arial"/>
          <w:sz w:val="20"/>
          <w:szCs w:val="20"/>
          <w:lang w:eastAsia="zh-CN"/>
        </w:rPr>
        <w:t xml:space="preserve"> roots</w:t>
      </w:r>
      <w:r>
        <w:rPr>
          <w:rFonts w:ascii="Arial" w:hAnsi="Arial" w:cs="Arial" w:hint="eastAsia"/>
          <w:sz w:val="20"/>
          <w:szCs w:val="20"/>
          <w:lang w:eastAsia="zh-CN"/>
        </w:rPr>
        <w:t xml:space="preserve"> (Cui et al., 2015)</w:t>
      </w:r>
      <w:r w:rsidR="00B07388" w:rsidRPr="00B07388">
        <w:rPr>
          <w:rFonts w:ascii="Arial" w:hAnsi="Arial" w:cs="Arial"/>
          <w:sz w:val="20"/>
          <w:szCs w:val="20"/>
          <w:lang w:eastAsia="zh-CN"/>
        </w:rPr>
        <w:t xml:space="preserve">. The results showed that metformin can through into the roots from the water medium. Interestingly, the uptake process is independent of the initial concentrations (0.5, 1.0 and 2.0 mM) of metformin. Quinidine, an inhibitor of organic cation transporters, can significantly inhibit transport of metformin by </w:t>
      </w:r>
      <w:r w:rsidR="00B07388" w:rsidRPr="00D27401">
        <w:rPr>
          <w:rFonts w:ascii="Arial" w:hAnsi="Arial" w:cs="Arial"/>
          <w:i/>
          <w:sz w:val="20"/>
          <w:szCs w:val="20"/>
          <w:lang w:eastAsia="zh-CN"/>
        </w:rPr>
        <w:t>T. latifolia</w:t>
      </w:r>
      <w:r w:rsidR="00B07388" w:rsidRPr="00B07388">
        <w:rPr>
          <w:rFonts w:ascii="Arial" w:hAnsi="Arial" w:cs="Arial"/>
          <w:sz w:val="20"/>
          <w:szCs w:val="20"/>
          <w:lang w:eastAsia="zh-CN"/>
        </w:rPr>
        <w:t xml:space="preserve"> roots</w:t>
      </w:r>
      <w:r w:rsidR="00B07388">
        <w:rPr>
          <w:rFonts w:ascii="Arial" w:hAnsi="Arial" w:cs="Arial" w:hint="eastAsia"/>
          <w:sz w:val="20"/>
          <w:szCs w:val="20"/>
          <w:lang w:eastAsia="zh-CN"/>
        </w:rPr>
        <w:t xml:space="preserve"> </w:t>
      </w:r>
      <w:r w:rsidR="00B07388" w:rsidRPr="00B07388">
        <w:rPr>
          <w:rFonts w:ascii="Arial" w:hAnsi="Arial" w:cs="Arial"/>
          <w:sz w:val="20"/>
          <w:szCs w:val="20"/>
          <w:lang w:eastAsia="zh-CN"/>
        </w:rPr>
        <w:t>with an inhibition ratios of 70~74%</w:t>
      </w:r>
      <w:r w:rsidR="00B07388">
        <w:rPr>
          <w:rFonts w:ascii="Arial" w:hAnsi="Arial" w:cs="Arial" w:hint="eastAsia"/>
          <w:sz w:val="20"/>
          <w:szCs w:val="20"/>
          <w:lang w:eastAsia="zh-CN"/>
        </w:rPr>
        <w:t>.</w:t>
      </w:r>
    </w:p>
    <w:p w:rsidR="000F43C3" w:rsidRDefault="000F43C3" w:rsidP="00B07388">
      <w:pPr>
        <w:jc w:val="both"/>
        <w:rPr>
          <w:rFonts w:ascii="Arial" w:hAnsi="Arial" w:cs="Arial" w:hint="eastAsia"/>
          <w:sz w:val="20"/>
          <w:szCs w:val="20"/>
          <w:lang w:eastAsia="zh-CN"/>
        </w:rPr>
      </w:pPr>
    </w:p>
    <w:p w:rsidR="00D27401" w:rsidRDefault="000F43C3" w:rsidP="00B07388">
      <w:pPr>
        <w:jc w:val="both"/>
        <w:rPr>
          <w:rFonts w:ascii="Arial" w:hAnsi="Arial" w:cs="Arial" w:hint="eastAsia"/>
          <w:sz w:val="20"/>
          <w:szCs w:val="20"/>
          <w:lang w:eastAsia="zh-CN"/>
        </w:rPr>
      </w:pPr>
      <w:r w:rsidRPr="000F43C3">
        <w:rPr>
          <w:rFonts w:ascii="Arial" w:hAnsi="Arial" w:cs="Arial"/>
          <w:sz w:val="20"/>
          <w:szCs w:val="20"/>
          <w:lang w:eastAsia="zh-CN"/>
        </w:rPr>
        <w:t>In the ensuing studies</w:t>
      </w:r>
      <w:r>
        <w:rPr>
          <w:rFonts w:ascii="Arial" w:hAnsi="Arial" w:cs="Arial" w:hint="eastAsia"/>
          <w:sz w:val="20"/>
          <w:szCs w:val="20"/>
          <w:lang w:eastAsia="zh-CN"/>
        </w:rPr>
        <w:t xml:space="preserve">, we used </w:t>
      </w:r>
      <w:r w:rsidRPr="000F43C3">
        <w:rPr>
          <w:rFonts w:ascii="Arial" w:hAnsi="Arial" w:cs="Arial"/>
          <w:sz w:val="20"/>
          <w:szCs w:val="20"/>
          <w:lang w:eastAsia="zh-CN"/>
        </w:rPr>
        <w:t>hydroponic</w:t>
      </w:r>
      <w:r>
        <w:rPr>
          <w:rFonts w:ascii="Arial" w:hAnsi="Arial" w:cs="Arial" w:hint="eastAsia"/>
          <w:sz w:val="20"/>
          <w:szCs w:val="20"/>
          <w:lang w:eastAsia="zh-CN"/>
        </w:rPr>
        <w:t xml:space="preserve"> incubation systems to assess the </w:t>
      </w:r>
      <w:r>
        <w:rPr>
          <w:rFonts w:ascii="Arial" w:hAnsi="Arial" w:cs="Arial"/>
          <w:sz w:val="20"/>
          <w:szCs w:val="20"/>
          <w:lang w:eastAsia="zh-CN"/>
        </w:rPr>
        <w:t>the removal</w:t>
      </w:r>
      <w:r w:rsidRPr="000F43C3">
        <w:rPr>
          <w:rFonts w:ascii="Arial" w:hAnsi="Arial" w:cs="Arial"/>
          <w:sz w:val="20"/>
          <w:szCs w:val="20"/>
          <w:lang w:eastAsia="zh-CN"/>
        </w:rPr>
        <w:t xml:space="preserve"> and in planta degradation of metformin by</w:t>
      </w:r>
      <w:r>
        <w:rPr>
          <w:rFonts w:ascii="Arial" w:hAnsi="Arial" w:cs="Arial" w:hint="eastAsia"/>
          <w:sz w:val="20"/>
          <w:szCs w:val="20"/>
          <w:lang w:eastAsia="zh-CN"/>
        </w:rPr>
        <w:t xml:space="preserve"> </w:t>
      </w:r>
      <w:r w:rsidRPr="00B07388">
        <w:rPr>
          <w:rFonts w:ascii="Arial" w:hAnsi="Arial" w:cs="Arial"/>
          <w:i/>
          <w:sz w:val="20"/>
          <w:szCs w:val="20"/>
          <w:lang w:eastAsia="zh-CN"/>
        </w:rPr>
        <w:t>T. latifolia</w:t>
      </w:r>
      <w:r>
        <w:rPr>
          <w:rFonts w:ascii="Arial" w:hAnsi="Arial" w:cs="Arial" w:hint="eastAsia"/>
          <w:i/>
          <w:sz w:val="20"/>
          <w:szCs w:val="20"/>
          <w:lang w:eastAsia="zh-CN"/>
        </w:rPr>
        <w:t>.</w:t>
      </w:r>
      <w:r w:rsidR="00193736">
        <w:rPr>
          <w:rFonts w:ascii="Arial" w:hAnsi="Arial" w:cs="Arial" w:hint="eastAsia"/>
          <w:i/>
          <w:sz w:val="20"/>
          <w:szCs w:val="20"/>
          <w:lang w:eastAsia="zh-CN"/>
        </w:rPr>
        <w:t xml:space="preserve"> </w:t>
      </w:r>
      <w:r w:rsidR="00193736" w:rsidRPr="00193736">
        <w:rPr>
          <w:rFonts w:ascii="Arial" w:hAnsi="Arial" w:cs="Arial"/>
          <w:sz w:val="20"/>
          <w:szCs w:val="20"/>
          <w:lang w:eastAsia="zh-CN"/>
        </w:rPr>
        <w:t>In all three initial concentration treatments (50, 150 and 250 μ</w:t>
      </w:r>
      <w:r w:rsidR="00193736">
        <w:rPr>
          <w:rFonts w:ascii="Arial" w:hAnsi="Arial" w:cs="Arial" w:hint="eastAsia"/>
          <w:sz w:val="20"/>
          <w:szCs w:val="20"/>
          <w:lang w:eastAsia="zh-CN"/>
        </w:rPr>
        <w:t>M</w:t>
      </w:r>
      <w:r w:rsidR="00193736" w:rsidRPr="00193736">
        <w:rPr>
          <w:rFonts w:ascii="Arial" w:hAnsi="Arial" w:cs="Arial"/>
          <w:sz w:val="20"/>
          <w:szCs w:val="20"/>
          <w:lang w:eastAsia="zh-CN"/>
        </w:rPr>
        <w:t>), the removal processes followed first order kinetics. After 28 days exposure of metformin, the removal efficiencies were in a range of 74.0±4.1~81.1±3.3%</w:t>
      </w:r>
      <w:r w:rsidR="00193736">
        <w:rPr>
          <w:rFonts w:ascii="Arial" w:hAnsi="Arial" w:cs="Arial" w:hint="eastAsia"/>
          <w:sz w:val="20"/>
          <w:szCs w:val="20"/>
          <w:lang w:eastAsia="zh-CN"/>
        </w:rPr>
        <w:t xml:space="preserve">. </w:t>
      </w:r>
      <w:r w:rsidR="00193736" w:rsidRPr="007A5EE1">
        <w:rPr>
          <w:rFonts w:ascii="Arial" w:hAnsi="Arial" w:cs="Arial"/>
          <w:sz w:val="20"/>
          <w:szCs w:val="20"/>
          <w:lang w:eastAsia="zh-CN"/>
        </w:rPr>
        <w:t>The bioaccumulation factors</w:t>
      </w:r>
      <w:r w:rsidR="00193736" w:rsidRPr="00193736">
        <w:rPr>
          <w:rFonts w:ascii="Arial" w:hAnsi="Arial" w:cs="Arial"/>
          <w:sz w:val="20"/>
          <w:szCs w:val="20"/>
          <w:lang w:eastAsia="zh-CN"/>
        </w:rPr>
        <w:t xml:space="preserve"> </w:t>
      </w:r>
      <w:r w:rsidR="00193736" w:rsidRPr="007A5EE1">
        <w:rPr>
          <w:rFonts w:ascii="Arial" w:hAnsi="Arial" w:cs="Arial"/>
          <w:sz w:val="20"/>
          <w:szCs w:val="20"/>
          <w:lang w:eastAsia="zh-CN"/>
        </w:rPr>
        <w:t>for</w:t>
      </w:r>
      <w:r w:rsidR="00193736" w:rsidRPr="00193736">
        <w:rPr>
          <w:rFonts w:ascii="Arial" w:hAnsi="Arial" w:cs="Arial"/>
          <w:sz w:val="20"/>
          <w:szCs w:val="20"/>
          <w:lang w:eastAsia="zh-CN"/>
        </w:rPr>
        <w:t xml:space="preserve"> </w:t>
      </w:r>
      <w:r w:rsidR="00193736" w:rsidRPr="007A5EE1">
        <w:rPr>
          <w:rFonts w:ascii="Arial" w:hAnsi="Arial" w:cs="Arial"/>
          <w:i/>
          <w:sz w:val="20"/>
          <w:szCs w:val="20"/>
          <w:lang w:eastAsia="zh-CN"/>
        </w:rPr>
        <w:t>T. latifolia</w:t>
      </w:r>
      <w:r w:rsidR="00193736" w:rsidRPr="00193736">
        <w:rPr>
          <w:rFonts w:ascii="Arial" w:hAnsi="Arial" w:cs="Arial"/>
          <w:sz w:val="20"/>
          <w:szCs w:val="20"/>
          <w:lang w:eastAsia="zh-CN"/>
        </w:rPr>
        <w:t xml:space="preserve"> roots</w:t>
      </w:r>
      <w:r w:rsidR="007A5EE1">
        <w:rPr>
          <w:rFonts w:ascii="Arial" w:hAnsi="Arial" w:cs="Arial" w:hint="eastAsia"/>
          <w:sz w:val="20"/>
          <w:szCs w:val="20"/>
          <w:lang w:eastAsia="zh-CN"/>
        </w:rPr>
        <w:t>, rhizomes and leaves</w:t>
      </w:r>
      <w:r w:rsidR="00193736" w:rsidRPr="00193736">
        <w:rPr>
          <w:rFonts w:ascii="Arial" w:hAnsi="Arial" w:cs="Arial"/>
          <w:sz w:val="20"/>
          <w:szCs w:val="20"/>
          <w:lang w:eastAsia="zh-CN"/>
        </w:rPr>
        <w:t xml:space="preserve"> were in a range of</w:t>
      </w:r>
      <w:r w:rsidR="00193736">
        <w:rPr>
          <w:rFonts w:ascii="Arial" w:hAnsi="Arial" w:cs="Arial" w:hint="eastAsia"/>
          <w:sz w:val="20"/>
          <w:szCs w:val="20"/>
          <w:lang w:eastAsia="zh-CN"/>
        </w:rPr>
        <w:t xml:space="preserve"> </w:t>
      </w:r>
      <w:r w:rsidR="00193736" w:rsidRPr="007A5EE1">
        <w:rPr>
          <w:rFonts w:ascii="Arial" w:hAnsi="Arial" w:cs="Arial"/>
          <w:sz w:val="20"/>
          <w:szCs w:val="20"/>
          <w:lang w:eastAsia="zh-CN"/>
        </w:rPr>
        <w:t>8.37</w:t>
      </w:r>
      <w:r w:rsidR="00193736" w:rsidRPr="007A5EE1">
        <w:rPr>
          <w:rFonts w:ascii="Arial" w:hAnsi="Arial" w:cs="Arial" w:hint="eastAsia"/>
          <w:sz w:val="20"/>
          <w:szCs w:val="20"/>
          <w:lang w:eastAsia="zh-CN"/>
        </w:rPr>
        <w:t>~</w:t>
      </w:r>
      <w:r w:rsidR="00193736" w:rsidRPr="007A5EE1">
        <w:rPr>
          <w:rFonts w:ascii="Arial" w:hAnsi="Arial" w:cs="Arial"/>
          <w:sz w:val="20"/>
          <w:szCs w:val="20"/>
          <w:lang w:eastAsia="zh-CN"/>
        </w:rPr>
        <w:t>53.34</w:t>
      </w:r>
      <w:r w:rsidR="00193736" w:rsidRPr="007A5EE1">
        <w:rPr>
          <w:rFonts w:ascii="Arial" w:hAnsi="Arial" w:cs="Arial" w:hint="eastAsia"/>
          <w:sz w:val="20"/>
          <w:szCs w:val="20"/>
          <w:lang w:eastAsia="zh-CN"/>
        </w:rPr>
        <w:t xml:space="preserve">, </w:t>
      </w:r>
      <w:r w:rsidR="007A5EE1">
        <w:rPr>
          <w:rFonts w:ascii="Arial" w:hAnsi="Arial" w:cs="Arial" w:hint="eastAsia"/>
          <w:sz w:val="20"/>
          <w:szCs w:val="20"/>
          <w:lang w:eastAsia="zh-CN"/>
        </w:rPr>
        <w:t>0.20</w:t>
      </w:r>
      <w:r w:rsidR="007A5EE1" w:rsidRPr="007A5EE1">
        <w:rPr>
          <w:rFonts w:ascii="Arial" w:hAnsi="Arial" w:cs="Arial" w:hint="eastAsia"/>
          <w:sz w:val="20"/>
          <w:szCs w:val="20"/>
          <w:lang w:eastAsia="zh-CN"/>
        </w:rPr>
        <w:t>~</w:t>
      </w:r>
      <w:r w:rsidR="007A5EE1">
        <w:rPr>
          <w:rFonts w:ascii="Arial" w:hAnsi="Arial" w:cs="Arial" w:hint="eastAsia"/>
          <w:sz w:val="20"/>
          <w:szCs w:val="20"/>
          <w:lang w:eastAsia="zh-CN"/>
        </w:rPr>
        <w:t>4.40</w:t>
      </w:r>
      <w:r w:rsidR="007A5EE1">
        <w:rPr>
          <w:rFonts w:ascii="Arial" w:hAnsi="Arial" w:cs="Arial" w:hint="eastAsia"/>
          <w:sz w:val="20"/>
          <w:szCs w:val="20"/>
          <w:lang w:eastAsia="zh-CN"/>
        </w:rPr>
        <w:t xml:space="preserve"> and </w:t>
      </w:r>
      <w:r w:rsidR="007A5EE1">
        <w:rPr>
          <w:rFonts w:ascii="Arial" w:hAnsi="Arial" w:cs="Arial" w:hint="eastAsia"/>
          <w:sz w:val="20"/>
          <w:szCs w:val="20"/>
          <w:lang w:eastAsia="zh-CN"/>
        </w:rPr>
        <w:t>0.09</w:t>
      </w:r>
      <w:r w:rsidR="007A5EE1" w:rsidRPr="007A5EE1">
        <w:rPr>
          <w:rFonts w:ascii="Arial" w:hAnsi="Arial" w:cs="Arial" w:hint="eastAsia"/>
          <w:sz w:val="20"/>
          <w:szCs w:val="20"/>
          <w:lang w:eastAsia="zh-CN"/>
        </w:rPr>
        <w:t>~</w:t>
      </w:r>
      <w:r w:rsidR="007A5EE1">
        <w:rPr>
          <w:rFonts w:ascii="Arial" w:hAnsi="Arial" w:cs="Arial" w:hint="eastAsia"/>
          <w:sz w:val="20"/>
          <w:szCs w:val="20"/>
          <w:lang w:eastAsia="zh-CN"/>
        </w:rPr>
        <w:t>1.39</w:t>
      </w:r>
      <w:r w:rsidR="007A5EE1">
        <w:rPr>
          <w:rFonts w:ascii="Arial" w:hAnsi="Arial" w:cs="Arial" w:hint="eastAsia"/>
          <w:sz w:val="20"/>
          <w:szCs w:val="20"/>
          <w:lang w:eastAsia="zh-CN"/>
        </w:rPr>
        <w:t>, respectively. These mean b</w:t>
      </w:r>
      <w:r w:rsidR="00193736" w:rsidRPr="00193736">
        <w:rPr>
          <w:rFonts w:ascii="Arial" w:hAnsi="Arial" w:cs="Arial"/>
          <w:sz w:val="20"/>
          <w:szCs w:val="20"/>
          <w:lang w:eastAsia="zh-CN"/>
        </w:rPr>
        <w:t xml:space="preserve">ioaccumulation of </w:t>
      </w:r>
      <w:r w:rsidR="00193736" w:rsidRPr="00193736">
        <w:rPr>
          <w:rFonts w:ascii="Arial" w:hAnsi="Arial" w:cs="Arial" w:hint="eastAsia"/>
          <w:sz w:val="20"/>
          <w:szCs w:val="20"/>
          <w:lang w:eastAsia="zh-CN"/>
        </w:rPr>
        <w:t>metformin</w:t>
      </w:r>
      <w:r w:rsidR="00193736" w:rsidRPr="00193736">
        <w:rPr>
          <w:rFonts w:ascii="Arial" w:hAnsi="Arial" w:cs="Arial"/>
          <w:sz w:val="20"/>
          <w:szCs w:val="20"/>
          <w:lang w:eastAsia="zh-CN"/>
        </w:rPr>
        <w:t xml:space="preserve"> in roots was much greater than in leaves</w:t>
      </w:r>
      <w:r w:rsidR="00193736" w:rsidRPr="00193736">
        <w:rPr>
          <w:rFonts w:ascii="Arial" w:hAnsi="Arial" w:cs="Arial" w:hint="eastAsia"/>
          <w:sz w:val="20"/>
          <w:szCs w:val="20"/>
          <w:lang w:eastAsia="zh-CN"/>
        </w:rPr>
        <w:t xml:space="preserve"> </w:t>
      </w:r>
      <w:r w:rsidR="00193736" w:rsidRPr="00193736">
        <w:rPr>
          <w:rFonts w:ascii="Arial" w:hAnsi="Arial" w:cs="Arial"/>
          <w:sz w:val="20"/>
          <w:szCs w:val="20"/>
          <w:lang w:eastAsia="zh-CN"/>
        </w:rPr>
        <w:t>and rhizomes.</w:t>
      </w:r>
      <w:r w:rsidR="007A5EE1">
        <w:rPr>
          <w:rFonts w:ascii="Arial" w:hAnsi="Arial" w:cs="Arial" w:hint="eastAsia"/>
          <w:sz w:val="20"/>
          <w:szCs w:val="20"/>
          <w:lang w:eastAsia="zh-CN"/>
        </w:rPr>
        <w:t xml:space="preserve"> </w:t>
      </w:r>
      <w:r w:rsidR="007A5EE1" w:rsidRPr="00D7059E">
        <w:rPr>
          <w:rFonts w:ascii="Arial" w:hAnsi="Arial" w:cs="Arial"/>
          <w:sz w:val="20"/>
          <w:szCs w:val="20"/>
          <w:lang w:eastAsia="zh-CN"/>
        </w:rPr>
        <w:t>Methylbiguanide was found as the only biodegradation product in plant</w:t>
      </w:r>
      <w:r w:rsidR="00D7059E" w:rsidRPr="00D7059E">
        <w:rPr>
          <w:rFonts w:ascii="Arial" w:hAnsi="Arial" w:cs="Arial" w:hint="eastAsia"/>
          <w:sz w:val="20"/>
          <w:szCs w:val="20"/>
          <w:lang w:eastAsia="zh-CN"/>
        </w:rPr>
        <w:t>, which ha</w:t>
      </w:r>
      <w:bookmarkStart w:id="0" w:name="_GoBack"/>
      <w:bookmarkEnd w:id="0"/>
      <w:r w:rsidR="00D7059E" w:rsidRPr="00D7059E">
        <w:rPr>
          <w:rFonts w:ascii="Arial" w:hAnsi="Arial" w:cs="Arial" w:hint="eastAsia"/>
          <w:sz w:val="20"/>
          <w:szCs w:val="20"/>
          <w:lang w:eastAsia="zh-CN"/>
        </w:rPr>
        <w:t>s never been reported previously.</w:t>
      </w:r>
      <w:r w:rsidR="00D27401">
        <w:rPr>
          <w:rFonts w:ascii="Arial" w:hAnsi="Arial" w:cs="Arial" w:hint="eastAsia"/>
          <w:sz w:val="20"/>
          <w:szCs w:val="20"/>
          <w:lang w:eastAsia="zh-CN"/>
        </w:rPr>
        <w:t xml:space="preserve"> </w:t>
      </w:r>
      <w:r w:rsidR="00D7059E" w:rsidRPr="00D7059E">
        <w:rPr>
          <w:rFonts w:ascii="Arial" w:hAnsi="Arial" w:cs="Arial"/>
          <w:sz w:val="20"/>
          <w:szCs w:val="20"/>
          <w:lang w:eastAsia="zh-CN"/>
        </w:rPr>
        <w:t>Th</w:t>
      </w:r>
      <w:r w:rsidR="00D7059E" w:rsidRPr="00D7059E">
        <w:rPr>
          <w:rFonts w:ascii="Arial" w:hAnsi="Arial" w:cs="Arial" w:hint="eastAsia"/>
          <w:sz w:val="20"/>
          <w:szCs w:val="20"/>
          <w:lang w:eastAsia="zh-CN"/>
        </w:rPr>
        <w:t>e</w:t>
      </w:r>
      <w:r w:rsidR="00D7059E" w:rsidRPr="00D7059E">
        <w:rPr>
          <w:rFonts w:ascii="Arial" w:hAnsi="Arial" w:cs="Arial"/>
          <w:sz w:val="20"/>
          <w:szCs w:val="20"/>
          <w:lang w:eastAsia="zh-CN"/>
        </w:rPr>
        <w:t xml:space="preserve"> study </w:t>
      </w:r>
      <w:r w:rsidR="00D7059E">
        <w:rPr>
          <w:rFonts w:ascii="Arial" w:hAnsi="Arial" w:cs="Arial" w:hint="eastAsia"/>
          <w:sz w:val="20"/>
          <w:szCs w:val="20"/>
          <w:lang w:eastAsia="zh-CN"/>
        </w:rPr>
        <w:t>is helpful for</w:t>
      </w:r>
      <w:r w:rsidR="00D7059E" w:rsidRPr="00D7059E">
        <w:rPr>
          <w:rFonts w:ascii="Arial" w:hAnsi="Arial" w:cs="Arial"/>
          <w:sz w:val="20"/>
          <w:szCs w:val="20"/>
          <w:lang w:eastAsia="zh-CN"/>
        </w:rPr>
        <w:t xml:space="preserve"> understanding of </w:t>
      </w:r>
      <w:r w:rsidR="00D7059E">
        <w:rPr>
          <w:rFonts w:ascii="Arial" w:hAnsi="Arial" w:cs="Arial" w:hint="eastAsia"/>
          <w:sz w:val="20"/>
          <w:szCs w:val="20"/>
          <w:lang w:eastAsia="zh-CN"/>
        </w:rPr>
        <w:t>metformin degradation pathway</w:t>
      </w:r>
      <w:r w:rsidR="00D7059E" w:rsidRPr="00D7059E">
        <w:rPr>
          <w:rFonts w:ascii="Arial" w:hAnsi="Arial" w:cs="Arial"/>
          <w:sz w:val="20"/>
          <w:szCs w:val="20"/>
          <w:lang w:eastAsia="zh-CN"/>
        </w:rPr>
        <w:t xml:space="preserve"> in </w:t>
      </w:r>
      <w:r w:rsidR="00D7059E" w:rsidRPr="00D7059E">
        <w:rPr>
          <w:rFonts w:ascii="Arial" w:hAnsi="Arial" w:cs="Arial" w:hint="eastAsia"/>
          <w:sz w:val="20"/>
          <w:szCs w:val="20"/>
          <w:lang w:eastAsia="zh-CN"/>
        </w:rPr>
        <w:t>p</w:t>
      </w:r>
      <w:r w:rsidR="00D7059E" w:rsidRPr="00D7059E">
        <w:rPr>
          <w:rFonts w:ascii="Arial" w:hAnsi="Arial" w:cs="Arial"/>
          <w:sz w:val="20"/>
          <w:szCs w:val="20"/>
          <w:lang w:eastAsia="zh-CN"/>
        </w:rPr>
        <w:t>lant-based systems</w:t>
      </w:r>
      <w:r w:rsidR="00D7059E" w:rsidRPr="00D7059E">
        <w:rPr>
          <w:rFonts w:ascii="Arial" w:hAnsi="Arial" w:cs="Arial" w:hint="eastAsia"/>
          <w:sz w:val="20"/>
          <w:szCs w:val="20"/>
          <w:lang w:eastAsia="zh-CN"/>
        </w:rPr>
        <w:t>.</w:t>
      </w:r>
      <w:r w:rsidR="00D7059E" w:rsidRPr="00D7059E">
        <w:rPr>
          <w:rFonts w:ascii="Arial" w:hAnsi="Arial" w:cs="Arial"/>
          <w:sz w:val="20"/>
          <w:szCs w:val="20"/>
          <w:lang w:eastAsia="zh-CN"/>
        </w:rPr>
        <w:t xml:space="preserve"> </w:t>
      </w:r>
    </w:p>
    <w:p w:rsidR="00D27401" w:rsidRDefault="00D27401" w:rsidP="00B07388">
      <w:pPr>
        <w:jc w:val="both"/>
        <w:rPr>
          <w:rFonts w:ascii="Arial" w:hAnsi="Arial" w:cs="Arial" w:hint="eastAsia"/>
          <w:sz w:val="20"/>
          <w:szCs w:val="20"/>
          <w:lang w:eastAsia="zh-CN"/>
        </w:rPr>
      </w:pPr>
    </w:p>
    <w:p w:rsidR="00D7059E" w:rsidRPr="00193736" w:rsidRDefault="00D7059E" w:rsidP="00B07388">
      <w:pPr>
        <w:jc w:val="both"/>
        <w:rPr>
          <w:rFonts w:ascii="Arial" w:hAnsi="Arial" w:cs="Arial" w:hint="eastAsia"/>
          <w:sz w:val="20"/>
          <w:szCs w:val="20"/>
          <w:lang w:eastAsia="zh-CN"/>
        </w:rPr>
      </w:pPr>
    </w:p>
    <w:sectPr w:rsidR="00D7059E" w:rsidRPr="00193736" w:rsidSect="004B2CE5">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B0" w:rsidRDefault="00810AB0" w:rsidP="00896CD7">
      <w:r>
        <w:separator/>
      </w:r>
    </w:p>
  </w:endnote>
  <w:endnote w:type="continuationSeparator" w:id="0">
    <w:p w:rsidR="00810AB0" w:rsidRDefault="00810AB0" w:rsidP="0089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B0" w:rsidRDefault="00810AB0" w:rsidP="00896CD7">
      <w:r>
        <w:separator/>
      </w:r>
    </w:p>
  </w:footnote>
  <w:footnote w:type="continuationSeparator" w:id="0">
    <w:p w:rsidR="00810AB0" w:rsidRDefault="00810AB0" w:rsidP="00896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8F"/>
    <w:rsid w:val="000F43C3"/>
    <w:rsid w:val="00193736"/>
    <w:rsid w:val="002D7D16"/>
    <w:rsid w:val="007A5EE1"/>
    <w:rsid w:val="00810AB0"/>
    <w:rsid w:val="00896CD7"/>
    <w:rsid w:val="00B07388"/>
    <w:rsid w:val="00BF565C"/>
    <w:rsid w:val="00D27401"/>
    <w:rsid w:val="00D7059E"/>
    <w:rsid w:val="00EC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D7"/>
    <w:rPr>
      <w:rFonts w:ascii="Times New Roman" w:hAnsi="Times New Roman" w:cs="Times New Roman"/>
      <w:noProof/>
      <w:kern w:val="0"/>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C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CD7"/>
    <w:rPr>
      <w:noProof/>
      <w:sz w:val="18"/>
      <w:szCs w:val="18"/>
    </w:rPr>
  </w:style>
  <w:style w:type="paragraph" w:styleId="a4">
    <w:name w:val="footer"/>
    <w:basedOn w:val="a"/>
    <w:link w:val="Char0"/>
    <w:uiPriority w:val="99"/>
    <w:unhideWhenUsed/>
    <w:rsid w:val="00896CD7"/>
    <w:pPr>
      <w:tabs>
        <w:tab w:val="center" w:pos="4153"/>
        <w:tab w:val="right" w:pos="8306"/>
      </w:tabs>
      <w:snapToGrid w:val="0"/>
    </w:pPr>
    <w:rPr>
      <w:sz w:val="18"/>
      <w:szCs w:val="18"/>
    </w:rPr>
  </w:style>
  <w:style w:type="character" w:customStyle="1" w:styleId="Char0">
    <w:name w:val="页脚 Char"/>
    <w:basedOn w:val="a0"/>
    <w:link w:val="a4"/>
    <w:uiPriority w:val="99"/>
    <w:rsid w:val="00896CD7"/>
    <w:rPr>
      <w:noProof/>
      <w:sz w:val="18"/>
      <w:szCs w:val="18"/>
    </w:rPr>
  </w:style>
  <w:style w:type="character" w:styleId="a5">
    <w:name w:val="Hyperlink"/>
    <w:basedOn w:val="a0"/>
    <w:uiPriority w:val="99"/>
    <w:unhideWhenUsed/>
    <w:rsid w:val="00896C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D7"/>
    <w:rPr>
      <w:rFonts w:ascii="Times New Roman" w:hAnsi="Times New Roman" w:cs="Times New Roman"/>
      <w:noProof/>
      <w:kern w:val="0"/>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6C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6CD7"/>
    <w:rPr>
      <w:noProof/>
      <w:sz w:val="18"/>
      <w:szCs w:val="18"/>
    </w:rPr>
  </w:style>
  <w:style w:type="paragraph" w:styleId="a4">
    <w:name w:val="footer"/>
    <w:basedOn w:val="a"/>
    <w:link w:val="Char0"/>
    <w:uiPriority w:val="99"/>
    <w:unhideWhenUsed/>
    <w:rsid w:val="00896CD7"/>
    <w:pPr>
      <w:tabs>
        <w:tab w:val="center" w:pos="4153"/>
        <w:tab w:val="right" w:pos="8306"/>
      </w:tabs>
      <w:snapToGrid w:val="0"/>
    </w:pPr>
    <w:rPr>
      <w:sz w:val="18"/>
      <w:szCs w:val="18"/>
    </w:rPr>
  </w:style>
  <w:style w:type="character" w:customStyle="1" w:styleId="Char0">
    <w:name w:val="页脚 Char"/>
    <w:basedOn w:val="a0"/>
    <w:link w:val="a4"/>
    <w:uiPriority w:val="99"/>
    <w:rsid w:val="00896CD7"/>
    <w:rPr>
      <w:noProof/>
      <w:sz w:val="18"/>
      <w:szCs w:val="18"/>
    </w:rPr>
  </w:style>
  <w:style w:type="character" w:styleId="a5">
    <w:name w:val="Hyperlink"/>
    <w:basedOn w:val="a0"/>
    <w:uiPriority w:val="99"/>
    <w:unhideWhenUsed/>
    <w:rsid w:val="00896C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o.cui@helmholtz-muench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390</Words>
  <Characters>2228</Characters>
  <Application>Microsoft Office Word</Application>
  <DocSecurity>0</DocSecurity>
  <Lines>18</Lines>
  <Paragraphs>5</Paragraphs>
  <ScaleCrop>false</ScaleCrop>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cbj</dc:creator>
  <cp:keywords/>
  <dc:description/>
  <cp:lastModifiedBy>cbj</cp:lastModifiedBy>
  <cp:revision>5</cp:revision>
  <dcterms:created xsi:type="dcterms:W3CDTF">2015-05-22T10:47:00Z</dcterms:created>
  <dcterms:modified xsi:type="dcterms:W3CDTF">2015-05-22T17:37:00Z</dcterms:modified>
</cp:coreProperties>
</file>