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12" w:rsidRDefault="004E75AF" w:rsidP="00DF6705">
      <w:pPr>
        <w:spacing w:after="120"/>
        <w:rPr>
          <w:rFonts w:ascii="Arial" w:hAnsi="Arial" w:cs="Arial"/>
          <w:b/>
          <w:noProof/>
          <w:sz w:val="28"/>
          <w:szCs w:val="28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Skin Sensitization – LLNA vs GPT vs Structural Alerts as Predictors of Human Hazard</w:t>
      </w:r>
    </w:p>
    <w:p w:rsidR="003065E5" w:rsidRDefault="003065E5" w:rsidP="00DF6705">
      <w:pPr>
        <w:spacing w:after="120"/>
        <w:rPr>
          <w:rFonts w:ascii="Arial" w:hAnsi="Arial" w:cs="Arial"/>
          <w:b/>
          <w:noProof/>
          <w:sz w:val="28"/>
          <w:szCs w:val="28"/>
          <w:lang w:val="fr-FR"/>
        </w:rPr>
      </w:pPr>
    </w:p>
    <w:p w:rsidR="003065E5" w:rsidRPr="00A34C75" w:rsidRDefault="00C37E6B" w:rsidP="003065E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3065E5">
        <w:rPr>
          <w:rFonts w:ascii="Arial" w:hAnsi="Arial" w:cs="Arial"/>
          <w:smallCaps/>
          <w:noProof/>
          <w:u w:val="single"/>
          <w:lang w:val="en-US"/>
        </w:rPr>
        <w:t>Marcus Hillebrand</w:t>
      </w:r>
      <w:r w:rsidRPr="003065E5">
        <w:rPr>
          <w:rFonts w:ascii="Arial" w:hAnsi="Arial" w:cs="Arial"/>
          <w:smallCaps/>
          <w:noProof/>
          <w:u w:val="single"/>
          <w:vertAlign w:val="superscript"/>
          <w:lang w:val="en-US"/>
        </w:rPr>
        <w:t>1,2</w:t>
      </w:r>
      <w:r w:rsidRPr="00C37E6B">
        <w:rPr>
          <w:rFonts w:ascii="Arial" w:hAnsi="Arial" w:cs="Arial"/>
          <w:smallCaps/>
          <w:noProof/>
          <w:lang w:val="en-US"/>
        </w:rPr>
        <w:t xml:space="preserve">, </w:t>
      </w:r>
      <w:r w:rsidR="003160A6">
        <w:rPr>
          <w:rFonts w:ascii="Arial" w:hAnsi="Arial" w:cs="Arial"/>
          <w:smallCaps/>
          <w:noProof/>
          <w:lang w:val="en-US"/>
        </w:rPr>
        <w:t>Martin Brehm</w:t>
      </w:r>
      <w:r w:rsidRPr="00C37E6B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C37E6B">
        <w:rPr>
          <w:rFonts w:ascii="Arial" w:hAnsi="Arial" w:cs="Arial"/>
          <w:smallCaps/>
          <w:noProof/>
          <w:lang w:val="en-US"/>
        </w:rPr>
        <w:t>, Gerrit Schüürmann</w:t>
      </w:r>
      <w:r w:rsidRPr="00C37E6B">
        <w:rPr>
          <w:rFonts w:ascii="Arial" w:hAnsi="Arial" w:cs="Arial"/>
          <w:smallCaps/>
          <w:noProof/>
          <w:vertAlign w:val="superscript"/>
          <w:lang w:val="en-US"/>
        </w:rPr>
        <w:t>1,2</w:t>
      </w:r>
    </w:p>
    <w:p w:rsidR="00DF6705" w:rsidRPr="00C37E6B" w:rsidRDefault="00DF6705" w:rsidP="00DF6705">
      <w:pPr>
        <w:rPr>
          <w:rFonts w:ascii="Arial" w:hAnsi="Arial" w:cs="Arial"/>
          <w:noProof/>
          <w:sz w:val="18"/>
          <w:szCs w:val="18"/>
          <w:lang w:val="en-US"/>
        </w:rPr>
      </w:pPr>
      <w:r w:rsidRPr="00C37E6B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="00C37E6B" w:rsidRPr="00C37E6B">
        <w:rPr>
          <w:rFonts w:ascii="Arial" w:hAnsi="Arial" w:cs="Arial"/>
          <w:noProof/>
          <w:sz w:val="18"/>
          <w:szCs w:val="18"/>
          <w:lang w:val="en-US"/>
        </w:rPr>
        <w:t>UFZ Department of Ecological Chemistry, Helmholtz Centre for Environmental Research, Permoserstr. 15, 04318 Leipzig, Germany</w:t>
      </w:r>
      <w:r w:rsidR="003065E5">
        <w:rPr>
          <w:rFonts w:ascii="Arial" w:hAnsi="Arial" w:cs="Arial"/>
          <w:noProof/>
          <w:sz w:val="18"/>
          <w:szCs w:val="18"/>
          <w:lang w:val="en-US"/>
        </w:rPr>
        <w:t>.</w:t>
      </w:r>
    </w:p>
    <w:p w:rsidR="00241318" w:rsidRDefault="00DF6705" w:rsidP="00C37E6B">
      <w:pPr>
        <w:spacing w:after="120"/>
        <w:rPr>
          <w:rFonts w:ascii="Arial" w:hAnsi="Arial" w:cs="Arial"/>
          <w:noProof/>
          <w:sz w:val="18"/>
          <w:szCs w:val="18"/>
          <w:lang w:val="en-US"/>
        </w:rPr>
      </w:pPr>
      <w:r w:rsidRPr="00C37E6B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2 </w:t>
      </w:r>
      <w:r w:rsidR="00C37E6B" w:rsidRPr="00C37E6B">
        <w:rPr>
          <w:rFonts w:ascii="Arial" w:hAnsi="Arial" w:cs="Arial"/>
          <w:noProof/>
          <w:sz w:val="18"/>
          <w:szCs w:val="18"/>
          <w:lang w:val="en-US"/>
        </w:rPr>
        <w:t>Institute for Organic Chemistry, Technical University Bergakademie Freiberg, Leipziger Str. 29, 09596 Freiberg, Germany</w:t>
      </w:r>
      <w:r w:rsidR="003065E5">
        <w:rPr>
          <w:rFonts w:ascii="Arial" w:hAnsi="Arial" w:cs="Arial"/>
          <w:noProof/>
          <w:sz w:val="18"/>
          <w:szCs w:val="18"/>
          <w:lang w:val="en-US"/>
        </w:rPr>
        <w:t>.</w:t>
      </w:r>
    </w:p>
    <w:p w:rsidR="003160A6" w:rsidRDefault="003160A6" w:rsidP="00C37E6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512EF3" w:rsidRDefault="004E75AF" w:rsidP="00C37E6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According </w:t>
      </w:r>
      <w:r w:rsidR="009D15C0">
        <w:rPr>
          <w:rFonts w:ascii="Arial" w:hAnsi="Arial" w:cs="Arial"/>
          <w:noProof/>
          <w:sz w:val="20"/>
          <w:szCs w:val="20"/>
          <w:lang w:val="en-US"/>
        </w:rPr>
        <w:t xml:space="preserve">to the REACH regulation, the </w:t>
      </w:r>
      <w:r w:rsidR="003160A6" w:rsidRPr="00C37E6B">
        <w:rPr>
          <w:rFonts w:ascii="Arial" w:hAnsi="Arial" w:cs="Arial"/>
          <w:noProof/>
          <w:sz w:val="20"/>
          <w:szCs w:val="20"/>
          <w:lang w:val="en-US"/>
        </w:rPr>
        <w:t>local lymph node assay (LLNA)</w:t>
      </w:r>
      <w:r w:rsidR="009D15C0">
        <w:rPr>
          <w:rFonts w:ascii="Arial" w:hAnsi="Arial" w:cs="Arial"/>
          <w:noProof/>
          <w:sz w:val="20"/>
          <w:szCs w:val="20"/>
          <w:lang w:val="en-US"/>
        </w:rPr>
        <w:t xml:space="preserve"> serves as experimental gold stan</w:t>
      </w:r>
      <w:r w:rsidR="009D15C0">
        <w:rPr>
          <w:rFonts w:ascii="Arial" w:hAnsi="Arial" w:cs="Arial"/>
          <w:noProof/>
          <w:sz w:val="20"/>
          <w:szCs w:val="20"/>
          <w:lang w:val="en-US"/>
        </w:rPr>
        <w:softHyphen/>
        <w:t>dard for assessing the skin sensitization potential. For substances without an LLNA result but where ex</w:t>
      </w:r>
      <w:r w:rsidR="009D15C0">
        <w:rPr>
          <w:rFonts w:ascii="Arial" w:hAnsi="Arial" w:cs="Arial"/>
          <w:noProof/>
          <w:sz w:val="20"/>
          <w:szCs w:val="20"/>
          <w:lang w:val="en-US"/>
        </w:rPr>
        <w:softHyphen/>
        <w:t>pe</w:t>
      </w:r>
      <w:r w:rsidR="009D15C0">
        <w:rPr>
          <w:rFonts w:ascii="Arial" w:hAnsi="Arial" w:cs="Arial"/>
          <w:noProof/>
          <w:sz w:val="20"/>
          <w:szCs w:val="20"/>
          <w:lang w:val="en-US"/>
        </w:rPr>
        <w:softHyphen/>
        <w:t>ri</w:t>
      </w:r>
      <w:r w:rsidR="009D15C0">
        <w:rPr>
          <w:rFonts w:ascii="Arial" w:hAnsi="Arial" w:cs="Arial"/>
          <w:noProof/>
          <w:sz w:val="20"/>
          <w:szCs w:val="20"/>
          <w:lang w:val="en-US"/>
        </w:rPr>
        <w:softHyphen/>
        <w:t>men</w:t>
      </w:r>
      <w:r w:rsidR="009D15C0">
        <w:rPr>
          <w:rFonts w:ascii="Arial" w:hAnsi="Arial" w:cs="Arial"/>
          <w:noProof/>
          <w:sz w:val="20"/>
          <w:szCs w:val="20"/>
          <w:lang w:val="en-US"/>
        </w:rPr>
        <w:softHyphen/>
        <w:t xml:space="preserve">tal data of the </w:t>
      </w:r>
      <w:r w:rsidR="003160A6" w:rsidRPr="00C37E6B">
        <w:rPr>
          <w:rFonts w:ascii="Arial" w:hAnsi="Arial" w:cs="Arial"/>
          <w:noProof/>
          <w:sz w:val="20"/>
          <w:szCs w:val="20"/>
          <w:lang w:val="en-US"/>
        </w:rPr>
        <w:t>guinea pig maximization test</w:t>
      </w:r>
      <w:r w:rsidR="003160A6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 w:rsidR="003160A6" w:rsidRPr="00C37E6B">
        <w:rPr>
          <w:rFonts w:ascii="Arial" w:hAnsi="Arial" w:cs="Arial"/>
          <w:noProof/>
          <w:sz w:val="20"/>
          <w:szCs w:val="20"/>
          <w:lang w:val="en-US"/>
        </w:rPr>
        <w:t>GPMT</w:t>
      </w:r>
      <w:r w:rsidR="009D15C0">
        <w:rPr>
          <w:rFonts w:ascii="Arial" w:hAnsi="Arial" w:cs="Arial"/>
          <w:noProof/>
          <w:sz w:val="20"/>
          <w:szCs w:val="20"/>
          <w:lang w:val="en-US"/>
        </w:rPr>
        <w:t>) or</w:t>
      </w:r>
      <w:r w:rsidR="003160A6">
        <w:rPr>
          <w:rFonts w:ascii="Arial" w:hAnsi="Arial" w:cs="Arial"/>
          <w:noProof/>
          <w:sz w:val="20"/>
          <w:szCs w:val="20"/>
          <w:lang w:val="en-US"/>
        </w:rPr>
        <w:t xml:space="preserve"> the</w:t>
      </w:r>
      <w:r w:rsidR="003160A6" w:rsidRPr="00C37E6B">
        <w:rPr>
          <w:rFonts w:ascii="Arial" w:hAnsi="Arial" w:cs="Arial"/>
          <w:noProof/>
          <w:sz w:val="20"/>
          <w:szCs w:val="20"/>
          <w:lang w:val="en-US"/>
        </w:rPr>
        <w:t xml:space="preserve"> Bu</w:t>
      </w:r>
      <w:r w:rsidR="009D15C0">
        <w:rPr>
          <w:rFonts w:ascii="Arial" w:hAnsi="Arial" w:cs="Arial"/>
          <w:noProof/>
          <w:sz w:val="20"/>
          <w:szCs w:val="20"/>
          <w:lang w:val="en-US"/>
        </w:rPr>
        <w:t>e</w:t>
      </w:r>
      <w:r w:rsidR="003160A6" w:rsidRPr="00C37E6B">
        <w:rPr>
          <w:rFonts w:ascii="Arial" w:hAnsi="Arial" w:cs="Arial"/>
          <w:noProof/>
          <w:sz w:val="20"/>
          <w:szCs w:val="20"/>
          <w:lang w:val="en-US"/>
        </w:rPr>
        <w:t>hler test</w:t>
      </w:r>
      <w:r w:rsidR="00F973A6">
        <w:rPr>
          <w:rFonts w:ascii="Arial" w:hAnsi="Arial" w:cs="Arial"/>
          <w:noProof/>
          <w:sz w:val="20"/>
          <w:szCs w:val="20"/>
          <w:lang w:val="en-US"/>
        </w:rPr>
        <w:t xml:space="preserve"> are available, these (here </w:t>
      </w:r>
      <w:r w:rsidR="009D15C0">
        <w:rPr>
          <w:rFonts w:ascii="Arial" w:hAnsi="Arial" w:cs="Arial"/>
          <w:noProof/>
          <w:sz w:val="20"/>
          <w:szCs w:val="20"/>
          <w:lang w:val="en-US"/>
        </w:rPr>
        <w:t>jointly called GPT) may also be used as basis for the</w:t>
      </w:r>
      <w:r w:rsidR="00483A7F">
        <w:rPr>
          <w:rFonts w:ascii="Arial" w:hAnsi="Arial" w:cs="Arial"/>
          <w:noProof/>
          <w:sz w:val="20"/>
          <w:szCs w:val="20"/>
          <w:lang w:val="en-US"/>
        </w:rPr>
        <w:t xml:space="preserve"> skin sensitization evaluation. From our newly established data base comprising </w:t>
      </w:r>
      <w:r w:rsidR="00C23A6F">
        <w:rPr>
          <w:rFonts w:ascii="Arial" w:hAnsi="Arial" w:cs="Arial"/>
          <w:noProof/>
          <w:sz w:val="20"/>
          <w:szCs w:val="20"/>
          <w:lang w:val="en-US"/>
        </w:rPr>
        <w:t>1867</w:t>
      </w:r>
      <w:r w:rsidR="00483A7F">
        <w:rPr>
          <w:rFonts w:ascii="Arial" w:hAnsi="Arial" w:cs="Arial"/>
          <w:noProof/>
          <w:sz w:val="20"/>
          <w:szCs w:val="20"/>
          <w:lang w:val="en-US"/>
        </w:rPr>
        <w:t xml:space="preserve"> organic compounds with </w:t>
      </w:r>
      <w:r w:rsidR="00C23A6F">
        <w:rPr>
          <w:rFonts w:ascii="Arial" w:hAnsi="Arial" w:cs="Arial"/>
          <w:noProof/>
          <w:sz w:val="20"/>
          <w:szCs w:val="20"/>
          <w:lang w:val="en-US"/>
        </w:rPr>
        <w:t>1077</w:t>
      </w:r>
      <w:r w:rsidR="00483A7F">
        <w:rPr>
          <w:rFonts w:ascii="Arial" w:hAnsi="Arial" w:cs="Arial"/>
          <w:noProof/>
          <w:sz w:val="20"/>
          <w:szCs w:val="20"/>
          <w:lang w:val="en-US"/>
        </w:rPr>
        <w:t xml:space="preserve"> LLNA and </w:t>
      </w:r>
      <w:r w:rsidR="00C23A6F">
        <w:rPr>
          <w:rFonts w:ascii="Arial" w:hAnsi="Arial" w:cs="Arial"/>
          <w:noProof/>
          <w:sz w:val="20"/>
          <w:szCs w:val="20"/>
          <w:lang w:val="en-US"/>
        </w:rPr>
        <w:t>989</w:t>
      </w:r>
      <w:r w:rsidR="00483A7F">
        <w:rPr>
          <w:rFonts w:ascii="Arial" w:hAnsi="Arial" w:cs="Arial"/>
          <w:noProof/>
          <w:sz w:val="20"/>
          <w:szCs w:val="20"/>
          <w:lang w:val="en-US"/>
        </w:rPr>
        <w:t xml:space="preserve"> GPT (</w:t>
      </w:r>
      <w:r w:rsidR="00C23A6F">
        <w:rPr>
          <w:rFonts w:ascii="Arial" w:hAnsi="Arial" w:cs="Arial"/>
          <w:noProof/>
          <w:sz w:val="20"/>
          <w:szCs w:val="20"/>
          <w:lang w:val="en-US"/>
        </w:rPr>
        <w:t>858</w:t>
      </w:r>
      <w:r w:rsidR="00483A7F">
        <w:rPr>
          <w:rFonts w:ascii="Arial" w:hAnsi="Arial" w:cs="Arial"/>
          <w:noProof/>
          <w:sz w:val="20"/>
          <w:szCs w:val="20"/>
          <w:lang w:val="en-US"/>
        </w:rPr>
        <w:t xml:space="preserve"> GMPT and </w:t>
      </w:r>
      <w:r w:rsidR="00C23A6F">
        <w:rPr>
          <w:rFonts w:ascii="Arial" w:hAnsi="Arial" w:cs="Arial"/>
          <w:noProof/>
          <w:sz w:val="20"/>
          <w:szCs w:val="20"/>
          <w:lang w:val="en-US"/>
        </w:rPr>
        <w:t>212</w:t>
      </w:r>
      <w:r w:rsidR="00483A7F">
        <w:rPr>
          <w:rFonts w:ascii="Arial" w:hAnsi="Arial" w:cs="Arial"/>
          <w:noProof/>
          <w:sz w:val="20"/>
          <w:szCs w:val="20"/>
          <w:lang w:val="en-US"/>
        </w:rPr>
        <w:t xml:space="preserve"> Buehler) results, a subset of </w:t>
      </w:r>
      <w:r w:rsidR="00C23A6F">
        <w:rPr>
          <w:rFonts w:ascii="Arial" w:hAnsi="Arial" w:cs="Arial"/>
          <w:noProof/>
          <w:sz w:val="20"/>
          <w:szCs w:val="20"/>
          <w:lang w:val="en-US"/>
        </w:rPr>
        <w:t>101</w:t>
      </w:r>
      <w:r w:rsidR="00483A7F">
        <w:rPr>
          <w:rFonts w:ascii="Arial" w:hAnsi="Arial" w:cs="Arial"/>
          <w:noProof/>
          <w:sz w:val="20"/>
          <w:szCs w:val="20"/>
          <w:lang w:val="en-US"/>
        </w:rPr>
        <w:t xml:space="preserve"> compounds with both LLNA and GPT data can be compared with corresponding human data</w:t>
      </w:r>
      <w:r w:rsidR="00C23A6F">
        <w:rPr>
          <w:rFonts w:ascii="Arial" w:hAnsi="Arial" w:cs="Arial"/>
          <w:noProof/>
          <w:sz w:val="20"/>
          <w:szCs w:val="20"/>
          <w:lang w:val="en-US"/>
        </w:rPr>
        <w:t xml:space="preserve"> [1]</w:t>
      </w:r>
      <w:r w:rsidR="00483A7F">
        <w:rPr>
          <w:rFonts w:ascii="Arial" w:hAnsi="Arial" w:cs="Arial"/>
          <w:noProof/>
          <w:sz w:val="20"/>
          <w:szCs w:val="20"/>
          <w:lang w:val="en-US"/>
        </w:rPr>
        <w:t>. The results reveal a systematic difference between</w:t>
      </w:r>
      <w:r w:rsidR="00444822">
        <w:rPr>
          <w:rFonts w:ascii="Arial" w:hAnsi="Arial" w:cs="Arial"/>
          <w:noProof/>
          <w:sz w:val="20"/>
          <w:szCs w:val="20"/>
          <w:lang w:val="en-US"/>
        </w:rPr>
        <w:t xml:space="preserve"> the prediction</w:t>
      </w:r>
      <w:r w:rsidR="00483A7F">
        <w:rPr>
          <w:rFonts w:ascii="Arial" w:hAnsi="Arial" w:cs="Arial"/>
          <w:noProof/>
          <w:sz w:val="20"/>
          <w:szCs w:val="20"/>
          <w:lang w:val="en-US"/>
        </w:rPr>
        <w:t xml:space="preserve"> capability of LLNA vs GPT results re</w:t>
      </w:r>
      <w:r w:rsidR="00444822">
        <w:rPr>
          <w:rFonts w:ascii="Arial" w:hAnsi="Arial" w:cs="Arial"/>
          <w:noProof/>
          <w:sz w:val="20"/>
          <w:szCs w:val="20"/>
          <w:lang w:val="en-US"/>
        </w:rPr>
        <w:softHyphen/>
      </w:r>
      <w:r w:rsidR="00483A7F">
        <w:rPr>
          <w:rFonts w:ascii="Arial" w:hAnsi="Arial" w:cs="Arial"/>
          <w:noProof/>
          <w:sz w:val="20"/>
          <w:szCs w:val="20"/>
          <w:lang w:val="en-US"/>
        </w:rPr>
        <w:t>gard</w:t>
      </w:r>
      <w:r w:rsidR="00444822">
        <w:rPr>
          <w:rFonts w:ascii="Arial" w:hAnsi="Arial" w:cs="Arial"/>
          <w:noProof/>
          <w:sz w:val="20"/>
          <w:szCs w:val="20"/>
          <w:lang w:val="en-US"/>
        </w:rPr>
        <w:softHyphen/>
      </w:r>
      <w:r w:rsidR="00483A7F">
        <w:rPr>
          <w:rFonts w:ascii="Arial" w:hAnsi="Arial" w:cs="Arial"/>
          <w:noProof/>
          <w:sz w:val="20"/>
          <w:szCs w:val="20"/>
          <w:lang w:val="en-US"/>
        </w:rPr>
        <w:t>ing the human skin sensitiza</w:t>
      </w:r>
      <w:r w:rsidR="00512EF3">
        <w:rPr>
          <w:rFonts w:ascii="Arial" w:hAnsi="Arial" w:cs="Arial"/>
          <w:noProof/>
          <w:sz w:val="20"/>
          <w:szCs w:val="20"/>
          <w:lang w:val="en-US"/>
        </w:rPr>
        <w:t>tion potential.</w:t>
      </w:r>
    </w:p>
    <w:p w:rsidR="00C23A6F" w:rsidRDefault="00C23A6F" w:rsidP="00C23A6F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512EF3" w:rsidRDefault="00483A7F" w:rsidP="00C23A6F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Whereas LLNA provides a larger fraction of false positives, GPT yields significantly more false negatives. For the subset of </w:t>
      </w:r>
      <w:r w:rsidR="00C23A6F">
        <w:rPr>
          <w:rFonts w:ascii="Arial" w:hAnsi="Arial" w:cs="Arial"/>
          <w:noProof/>
          <w:sz w:val="20"/>
          <w:szCs w:val="20"/>
          <w:lang w:val="en-US"/>
        </w:rPr>
        <w:t>37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S</w:t>
      </w:r>
      <w:r w:rsidRPr="00C23A6F">
        <w:rPr>
          <w:rFonts w:ascii="Arial" w:hAnsi="Arial" w:cs="Arial"/>
          <w:noProof/>
          <w:sz w:val="20"/>
          <w:szCs w:val="20"/>
          <w:vertAlign w:val="subscript"/>
          <w:lang w:val="en-US"/>
        </w:rPr>
        <w:t>N</w:t>
      </w:r>
      <w:r>
        <w:rPr>
          <w:rFonts w:ascii="Arial" w:hAnsi="Arial" w:cs="Arial"/>
          <w:noProof/>
          <w:sz w:val="20"/>
          <w:szCs w:val="20"/>
          <w:lang w:val="en-US"/>
        </w:rPr>
        <w:t>2 and Michael acceptor electrophiles,</w:t>
      </w:r>
      <w:r w:rsidR="00512EF3">
        <w:rPr>
          <w:rFonts w:ascii="Arial" w:hAnsi="Arial" w:cs="Arial"/>
          <w:noProof/>
          <w:sz w:val="20"/>
          <w:szCs w:val="20"/>
          <w:lang w:val="en-US"/>
        </w:rPr>
        <w:t xml:space="preserve"> combination of structural alert predictions with either LLNA or GPT results</w:t>
      </w:r>
      <w:r w:rsidR="00444822">
        <w:rPr>
          <w:rFonts w:ascii="Arial" w:hAnsi="Arial" w:cs="Arial"/>
          <w:noProof/>
          <w:sz w:val="20"/>
          <w:szCs w:val="20"/>
          <w:lang w:val="en-US"/>
        </w:rPr>
        <w:t xml:space="preserve"> yields significantly improved</w:t>
      </w:r>
      <w:r w:rsidR="00512EF3">
        <w:rPr>
          <w:rFonts w:ascii="Arial" w:hAnsi="Arial" w:cs="Arial"/>
          <w:noProof/>
          <w:sz w:val="20"/>
          <w:szCs w:val="20"/>
          <w:lang w:val="en-US"/>
        </w:rPr>
        <w:t xml:space="preserve"> classification </w:t>
      </w:r>
      <w:r w:rsidR="00677B9C">
        <w:rPr>
          <w:rFonts w:ascii="Arial" w:hAnsi="Arial" w:cs="Arial"/>
          <w:noProof/>
          <w:sz w:val="20"/>
          <w:szCs w:val="20"/>
          <w:lang w:val="en-US"/>
        </w:rPr>
        <w:t>rates</w:t>
      </w:r>
      <w:r w:rsidR="00512EF3">
        <w:rPr>
          <w:rFonts w:ascii="Arial" w:hAnsi="Arial" w:cs="Arial"/>
          <w:noProof/>
          <w:sz w:val="20"/>
          <w:szCs w:val="20"/>
          <w:lang w:val="en-US"/>
        </w:rPr>
        <w:t xml:space="preserve"> regarding the </w:t>
      </w:r>
      <w:r w:rsidR="00444822">
        <w:rPr>
          <w:rFonts w:ascii="Arial" w:hAnsi="Arial" w:cs="Arial"/>
          <w:noProof/>
          <w:sz w:val="20"/>
          <w:szCs w:val="20"/>
          <w:lang w:val="en-US"/>
        </w:rPr>
        <w:t xml:space="preserve">human data, </w:t>
      </w:r>
      <w:r w:rsidR="00512EF3">
        <w:rPr>
          <w:rFonts w:ascii="Arial" w:hAnsi="Arial" w:cs="Arial"/>
          <w:noProof/>
          <w:sz w:val="20"/>
          <w:szCs w:val="20"/>
          <w:lang w:val="en-US"/>
        </w:rPr>
        <w:t xml:space="preserve">which demonstrates </w:t>
      </w:r>
      <w:r w:rsidR="00444822">
        <w:rPr>
          <w:rFonts w:ascii="Arial" w:hAnsi="Arial" w:cs="Arial"/>
          <w:noProof/>
          <w:sz w:val="20"/>
          <w:szCs w:val="20"/>
          <w:lang w:val="en-US"/>
        </w:rPr>
        <w:t xml:space="preserve">the scope of </w:t>
      </w:r>
      <w:r w:rsidR="00F973A6">
        <w:rPr>
          <w:rFonts w:ascii="Arial" w:hAnsi="Arial" w:cs="Arial"/>
          <w:noProof/>
          <w:sz w:val="20"/>
          <w:szCs w:val="20"/>
          <w:lang w:val="en-US"/>
        </w:rPr>
        <w:t>including this in silico method</w:t>
      </w:r>
      <w:r w:rsidR="00512EF3">
        <w:rPr>
          <w:rFonts w:ascii="Arial" w:hAnsi="Arial" w:cs="Arial"/>
          <w:noProof/>
          <w:sz w:val="20"/>
          <w:szCs w:val="20"/>
          <w:lang w:val="en-US"/>
        </w:rPr>
        <w:t xml:space="preserve"> as further criterion in the context of assessing the skin sensitization potential of organic compounds. As an opportunity </w:t>
      </w:r>
      <w:r w:rsidR="00F973A6">
        <w:rPr>
          <w:rFonts w:ascii="Arial" w:hAnsi="Arial" w:cs="Arial"/>
          <w:noProof/>
          <w:sz w:val="20"/>
          <w:szCs w:val="20"/>
          <w:lang w:val="en-US"/>
        </w:rPr>
        <w:t>to potentially improve</w:t>
      </w:r>
      <w:r w:rsidR="00512EF3">
        <w:rPr>
          <w:rFonts w:ascii="Arial" w:hAnsi="Arial" w:cs="Arial"/>
          <w:noProof/>
          <w:sz w:val="20"/>
          <w:szCs w:val="20"/>
          <w:lang w:val="en-US"/>
        </w:rPr>
        <w:t xml:space="preserve"> the structural alert performance as stand-alone tool</w:t>
      </w:r>
      <w:r w:rsidR="00F973A6">
        <w:rPr>
          <w:rFonts w:ascii="Arial" w:hAnsi="Arial" w:cs="Arial"/>
          <w:noProof/>
          <w:sz w:val="20"/>
          <w:szCs w:val="20"/>
          <w:lang w:val="en-US"/>
        </w:rPr>
        <w:t xml:space="preserve"> or in combination with other information</w:t>
      </w:r>
      <w:r w:rsidR="00512EF3">
        <w:rPr>
          <w:rFonts w:ascii="Arial" w:hAnsi="Arial" w:cs="Arial"/>
          <w:noProof/>
          <w:sz w:val="20"/>
          <w:szCs w:val="20"/>
          <w:lang w:val="en-US"/>
        </w:rPr>
        <w:t>, the variation</w:t>
      </w:r>
      <w:r w:rsidR="00F235A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12EF3">
        <w:rPr>
          <w:rFonts w:ascii="Arial" w:hAnsi="Arial" w:cs="Arial"/>
          <w:noProof/>
          <w:sz w:val="20"/>
          <w:szCs w:val="20"/>
          <w:lang w:val="en-US"/>
        </w:rPr>
        <w:t>in local reactivity</w:t>
      </w:r>
      <w:r w:rsidR="00F235AC">
        <w:rPr>
          <w:rFonts w:ascii="Arial" w:hAnsi="Arial" w:cs="Arial"/>
          <w:noProof/>
          <w:sz w:val="20"/>
          <w:szCs w:val="20"/>
          <w:lang w:val="en-US"/>
        </w:rPr>
        <w:t xml:space="preserve"> [</w:t>
      </w:r>
      <w:r w:rsidR="002B390B">
        <w:rPr>
          <w:rFonts w:ascii="Arial" w:hAnsi="Arial" w:cs="Arial"/>
          <w:noProof/>
          <w:sz w:val="20"/>
          <w:szCs w:val="20"/>
          <w:lang w:val="en-US"/>
        </w:rPr>
        <w:t>2</w:t>
      </w:r>
      <w:r w:rsidR="00F235AC">
        <w:rPr>
          <w:rFonts w:ascii="Arial" w:hAnsi="Arial" w:cs="Arial"/>
          <w:noProof/>
          <w:sz w:val="20"/>
          <w:szCs w:val="20"/>
          <w:lang w:val="en-US"/>
        </w:rPr>
        <w:t>]</w:t>
      </w:r>
      <w:r w:rsidR="00512EF3">
        <w:rPr>
          <w:rFonts w:ascii="Arial" w:hAnsi="Arial" w:cs="Arial"/>
          <w:noProof/>
          <w:sz w:val="20"/>
          <w:szCs w:val="20"/>
          <w:lang w:val="en-US"/>
        </w:rPr>
        <w:t xml:space="preserve"> across the respective compounds is analyzed</w:t>
      </w:r>
      <w:r w:rsidR="00F973A6">
        <w:rPr>
          <w:rFonts w:ascii="Arial" w:hAnsi="Arial" w:cs="Arial"/>
          <w:noProof/>
          <w:sz w:val="20"/>
          <w:szCs w:val="20"/>
          <w:lang w:val="en-US"/>
        </w:rPr>
        <w:t xml:space="preserve"> and discussed.</w:t>
      </w:r>
    </w:p>
    <w:p w:rsidR="00C37E6B" w:rsidRPr="00C37E6B" w:rsidRDefault="00C37E6B" w:rsidP="00C37E6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F973A6" w:rsidRDefault="00C23A6F" w:rsidP="00C37E6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C37E6B">
        <w:rPr>
          <w:rFonts w:ascii="Arial" w:hAnsi="Arial" w:cs="Arial"/>
          <w:noProof/>
          <w:sz w:val="20"/>
          <w:szCs w:val="20"/>
          <w:lang w:val="en-US"/>
        </w:rPr>
        <w:t xml:space="preserve">Financial support </w:t>
      </w:r>
      <w:r w:rsidR="00517D5B">
        <w:rPr>
          <w:rFonts w:ascii="Arial" w:hAnsi="Arial" w:cs="Arial"/>
          <w:noProof/>
          <w:sz w:val="20"/>
          <w:szCs w:val="20"/>
          <w:lang w:val="en-US"/>
        </w:rPr>
        <w:t>from the BfR (Federal Institute for Risk Assessment</w:t>
      </w:r>
      <w:r w:rsidR="00547524">
        <w:rPr>
          <w:rFonts w:ascii="Arial" w:hAnsi="Arial" w:cs="Arial"/>
          <w:noProof/>
          <w:sz w:val="20"/>
          <w:szCs w:val="20"/>
          <w:lang w:val="en-US"/>
        </w:rPr>
        <w:t>, Berlin</w:t>
      </w:r>
      <w:r w:rsidR="00517D5B">
        <w:rPr>
          <w:rFonts w:ascii="Arial" w:hAnsi="Arial" w:cs="Arial"/>
          <w:noProof/>
          <w:sz w:val="20"/>
          <w:szCs w:val="20"/>
          <w:lang w:val="en-US"/>
        </w:rPr>
        <w:t>) for M.B.</w:t>
      </w:r>
      <w:r w:rsidR="005D39C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17D5B">
        <w:rPr>
          <w:rFonts w:ascii="Arial" w:hAnsi="Arial" w:cs="Arial"/>
          <w:noProof/>
          <w:sz w:val="20"/>
          <w:szCs w:val="20"/>
          <w:lang w:val="en-US"/>
        </w:rPr>
        <w:t>in the projec</w:t>
      </w:r>
      <w:r w:rsidR="00BC1CAE">
        <w:rPr>
          <w:rFonts w:ascii="Arial" w:hAnsi="Arial" w:cs="Arial"/>
          <w:noProof/>
          <w:sz w:val="20"/>
          <w:szCs w:val="20"/>
          <w:lang w:val="en-US"/>
        </w:rPr>
        <w:t>t CompuSens</w:t>
      </w:r>
      <w:r w:rsidR="00517D5B" w:rsidRPr="00C37E6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17D5B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Pr="00C37E6B">
        <w:rPr>
          <w:rFonts w:ascii="Arial" w:hAnsi="Arial" w:cs="Arial"/>
          <w:noProof/>
          <w:sz w:val="20"/>
          <w:szCs w:val="20"/>
          <w:lang w:val="en-US"/>
        </w:rPr>
        <w:t>through a scholarship from the DBU (German Federal Environmental Foundation</w:t>
      </w:r>
      <w:r w:rsidR="00547524">
        <w:rPr>
          <w:rFonts w:ascii="Arial" w:hAnsi="Arial" w:cs="Arial"/>
          <w:noProof/>
          <w:sz w:val="20"/>
          <w:szCs w:val="20"/>
          <w:lang w:val="en-US"/>
        </w:rPr>
        <w:t>, Osnabrück</w:t>
      </w:r>
      <w:bookmarkStart w:id="0" w:name="_GoBack"/>
      <w:bookmarkEnd w:id="0"/>
      <w:r w:rsidRPr="00C37E6B">
        <w:rPr>
          <w:rFonts w:ascii="Arial" w:hAnsi="Arial" w:cs="Arial"/>
          <w:noProof/>
          <w:sz w:val="20"/>
          <w:szCs w:val="20"/>
          <w:lang w:val="en-US"/>
        </w:rPr>
        <w:t>)</w:t>
      </w:r>
      <w:r w:rsidR="005D39CA">
        <w:rPr>
          <w:rFonts w:ascii="Arial" w:hAnsi="Arial" w:cs="Arial"/>
          <w:noProof/>
          <w:sz w:val="20"/>
          <w:szCs w:val="20"/>
          <w:lang w:val="en-US"/>
        </w:rPr>
        <w:t>, p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roject KonsIstenS, </w:t>
      </w:r>
      <w:r w:rsidRPr="00C37E6B">
        <w:rPr>
          <w:rFonts w:ascii="Arial" w:hAnsi="Arial" w:cs="Arial"/>
          <w:noProof/>
          <w:sz w:val="20"/>
          <w:szCs w:val="20"/>
          <w:lang w:val="en-US"/>
        </w:rPr>
        <w:t>for M.H.</w:t>
      </w:r>
      <w:r w:rsidR="00517D5B">
        <w:rPr>
          <w:rFonts w:ascii="Arial" w:hAnsi="Arial" w:cs="Arial"/>
          <w:noProof/>
          <w:sz w:val="20"/>
          <w:szCs w:val="20"/>
          <w:lang w:val="en-US"/>
        </w:rPr>
        <w:t xml:space="preserve"> are</w:t>
      </w:r>
      <w:r w:rsidRPr="00C37E6B">
        <w:rPr>
          <w:rFonts w:ascii="Arial" w:hAnsi="Arial" w:cs="Arial"/>
          <w:noProof/>
          <w:sz w:val="20"/>
          <w:szCs w:val="20"/>
          <w:lang w:val="en-US"/>
        </w:rPr>
        <w:t xml:space="preserve"> gratefully acknowledged.</w:t>
      </w:r>
    </w:p>
    <w:p w:rsidR="00F973A6" w:rsidRDefault="00F973A6" w:rsidP="00C37E6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76772B" w:rsidRPr="00C37E6B" w:rsidRDefault="0076772B" w:rsidP="00C37E6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23A6F" w:rsidRPr="00C23A6F" w:rsidRDefault="00C23A6F" w:rsidP="00C23A6F">
      <w:pPr>
        <w:jc w:val="both"/>
        <w:rPr>
          <w:rFonts w:ascii="Arial" w:hAnsi="Arial" w:cs="Arial"/>
          <w:noProof/>
          <w:sz w:val="18"/>
          <w:szCs w:val="20"/>
        </w:rPr>
      </w:pPr>
      <w:r w:rsidRPr="00221021">
        <w:rPr>
          <w:rFonts w:ascii="Arial" w:hAnsi="Arial" w:cs="Arial"/>
          <w:noProof/>
          <w:sz w:val="18"/>
          <w:szCs w:val="20"/>
          <w:lang w:val="en-US"/>
        </w:rPr>
        <w:t>[</w:t>
      </w:r>
      <w:r w:rsidR="002A59AF" w:rsidRPr="00221021">
        <w:rPr>
          <w:rFonts w:ascii="Arial" w:hAnsi="Arial" w:cs="Arial"/>
          <w:noProof/>
          <w:sz w:val="18"/>
          <w:szCs w:val="20"/>
          <w:lang w:val="en-US"/>
        </w:rPr>
        <w:t>1</w:t>
      </w:r>
      <w:r w:rsidRPr="00221021">
        <w:rPr>
          <w:rFonts w:ascii="Arial" w:hAnsi="Arial" w:cs="Arial"/>
          <w:noProof/>
          <w:sz w:val="18"/>
          <w:szCs w:val="20"/>
          <w:lang w:val="en-US"/>
        </w:rPr>
        <w:t>]</w:t>
      </w:r>
      <w:r w:rsidR="002A59AF" w:rsidRPr="00221021">
        <w:rPr>
          <w:rFonts w:ascii="Arial" w:hAnsi="Arial" w:cs="Arial"/>
          <w:noProof/>
          <w:sz w:val="18"/>
          <w:szCs w:val="20"/>
          <w:lang w:val="en-US"/>
        </w:rPr>
        <w:tab/>
      </w:r>
      <w:r w:rsidR="00585254" w:rsidRPr="00221021">
        <w:rPr>
          <w:rFonts w:ascii="Arial" w:hAnsi="Arial" w:cs="Arial"/>
          <w:noProof/>
          <w:sz w:val="18"/>
          <w:szCs w:val="20"/>
          <w:lang w:val="en-US"/>
        </w:rPr>
        <w:t>Basketter DA, Kimber I</w:t>
      </w:r>
      <w:r w:rsidRPr="00221021">
        <w:rPr>
          <w:rFonts w:ascii="Arial" w:hAnsi="Arial" w:cs="Arial"/>
          <w:noProof/>
          <w:sz w:val="18"/>
          <w:szCs w:val="20"/>
          <w:lang w:val="en-US"/>
        </w:rPr>
        <w:t xml:space="preserve"> 2011. </w:t>
      </w:r>
      <w:r w:rsidRPr="00221021">
        <w:rPr>
          <w:rFonts w:ascii="Arial" w:hAnsi="Arial" w:cs="Arial"/>
          <w:i/>
          <w:noProof/>
          <w:sz w:val="18"/>
          <w:szCs w:val="20"/>
          <w:lang w:val="en-US"/>
        </w:rPr>
        <w:t xml:space="preserve">Regul. Toxicol. </w:t>
      </w:r>
      <w:r w:rsidRPr="00677B9C">
        <w:rPr>
          <w:rFonts w:ascii="Arial" w:hAnsi="Arial" w:cs="Arial"/>
          <w:i/>
          <w:noProof/>
          <w:sz w:val="18"/>
          <w:szCs w:val="20"/>
        </w:rPr>
        <w:t>Pharm</w:t>
      </w:r>
      <w:r w:rsidR="00F235AC" w:rsidRPr="00677B9C">
        <w:rPr>
          <w:rFonts w:ascii="Arial" w:hAnsi="Arial" w:cs="Arial"/>
          <w:i/>
          <w:noProof/>
          <w:sz w:val="18"/>
          <w:szCs w:val="20"/>
        </w:rPr>
        <w:t>.</w:t>
      </w:r>
      <w:r w:rsidR="00F235AC">
        <w:rPr>
          <w:rFonts w:ascii="Arial" w:hAnsi="Arial" w:cs="Arial"/>
          <w:noProof/>
          <w:sz w:val="18"/>
          <w:szCs w:val="20"/>
        </w:rPr>
        <w:t xml:space="preserve"> </w:t>
      </w:r>
      <w:r w:rsidR="00F235AC" w:rsidRPr="00585254">
        <w:rPr>
          <w:rFonts w:ascii="Arial" w:hAnsi="Arial" w:cs="Arial"/>
          <w:noProof/>
          <w:sz w:val="18"/>
          <w:szCs w:val="20"/>
          <w:u w:val="single"/>
        </w:rPr>
        <w:t>61</w:t>
      </w:r>
      <w:r w:rsidR="00677B9C">
        <w:rPr>
          <w:rFonts w:ascii="Arial" w:hAnsi="Arial" w:cs="Arial"/>
          <w:noProof/>
          <w:sz w:val="18"/>
          <w:szCs w:val="20"/>
        </w:rPr>
        <w:t>:</w:t>
      </w:r>
      <w:r w:rsidRPr="00C23A6F">
        <w:rPr>
          <w:rFonts w:ascii="Arial" w:hAnsi="Arial" w:cs="Arial"/>
          <w:noProof/>
          <w:sz w:val="18"/>
          <w:szCs w:val="20"/>
        </w:rPr>
        <w:t xml:space="preserve"> 137-140</w:t>
      </w:r>
      <w:r w:rsidR="00585254">
        <w:rPr>
          <w:rFonts w:ascii="Arial" w:hAnsi="Arial" w:cs="Arial"/>
          <w:noProof/>
          <w:sz w:val="18"/>
          <w:szCs w:val="20"/>
        </w:rPr>
        <w:t>.</w:t>
      </w:r>
    </w:p>
    <w:p w:rsidR="00C54F4B" w:rsidRPr="00F235AC" w:rsidRDefault="00C23A6F" w:rsidP="00F235AC">
      <w:pPr>
        <w:ind w:left="705" w:hanging="705"/>
        <w:jc w:val="both"/>
        <w:rPr>
          <w:rFonts w:ascii="Arial" w:hAnsi="Arial" w:cs="Arial"/>
          <w:noProof/>
          <w:sz w:val="18"/>
          <w:szCs w:val="20"/>
        </w:rPr>
      </w:pPr>
      <w:r w:rsidRPr="00C23A6F">
        <w:rPr>
          <w:rFonts w:ascii="Arial" w:hAnsi="Arial" w:cs="Arial"/>
          <w:noProof/>
          <w:sz w:val="18"/>
          <w:szCs w:val="20"/>
        </w:rPr>
        <w:t>[</w:t>
      </w:r>
      <w:r w:rsidR="00C37E6B" w:rsidRPr="00C23A6F">
        <w:rPr>
          <w:rFonts w:ascii="Arial" w:hAnsi="Arial" w:cs="Arial"/>
          <w:noProof/>
          <w:sz w:val="18"/>
          <w:szCs w:val="20"/>
        </w:rPr>
        <w:t>2</w:t>
      </w:r>
      <w:r w:rsidRPr="00C23A6F">
        <w:rPr>
          <w:rFonts w:ascii="Arial" w:hAnsi="Arial" w:cs="Arial"/>
          <w:noProof/>
          <w:sz w:val="18"/>
          <w:szCs w:val="20"/>
        </w:rPr>
        <w:t>]</w:t>
      </w:r>
      <w:r w:rsidR="00C37E6B" w:rsidRPr="00C23A6F">
        <w:rPr>
          <w:rFonts w:ascii="Arial" w:hAnsi="Arial" w:cs="Arial"/>
          <w:noProof/>
          <w:sz w:val="18"/>
          <w:szCs w:val="20"/>
        </w:rPr>
        <w:tab/>
      </w:r>
      <w:r w:rsidR="00F235AC">
        <w:rPr>
          <w:rFonts w:ascii="Arial" w:hAnsi="Arial" w:cs="Arial"/>
          <w:noProof/>
          <w:sz w:val="18"/>
          <w:szCs w:val="20"/>
        </w:rPr>
        <w:t xml:space="preserve">Wondrousch D, Böhme A, Thaens D, Ost N, Schüürmann G 2010. </w:t>
      </w:r>
      <w:r w:rsidR="00F235AC" w:rsidRPr="00585254">
        <w:rPr>
          <w:rFonts w:ascii="Arial" w:hAnsi="Arial" w:cs="Arial"/>
          <w:i/>
          <w:noProof/>
          <w:sz w:val="18"/>
          <w:szCs w:val="20"/>
        </w:rPr>
        <w:t>J. Phys. Chem. Lett.</w:t>
      </w:r>
      <w:r w:rsidR="00F235AC">
        <w:rPr>
          <w:rFonts w:ascii="Arial" w:hAnsi="Arial" w:cs="Arial"/>
          <w:noProof/>
          <w:sz w:val="18"/>
          <w:szCs w:val="20"/>
        </w:rPr>
        <w:t xml:space="preserve"> </w:t>
      </w:r>
      <w:r w:rsidR="00F235AC" w:rsidRPr="00585254">
        <w:rPr>
          <w:rFonts w:ascii="Arial" w:hAnsi="Arial" w:cs="Arial"/>
          <w:noProof/>
          <w:sz w:val="18"/>
          <w:szCs w:val="20"/>
          <w:u w:val="single"/>
        </w:rPr>
        <w:t>1</w:t>
      </w:r>
      <w:r w:rsidR="00677B9C">
        <w:rPr>
          <w:rFonts w:ascii="Arial" w:hAnsi="Arial" w:cs="Arial"/>
          <w:noProof/>
          <w:sz w:val="18"/>
          <w:szCs w:val="20"/>
        </w:rPr>
        <w:t>:</w:t>
      </w:r>
      <w:r w:rsidR="00F235AC">
        <w:rPr>
          <w:rFonts w:ascii="Arial" w:hAnsi="Arial" w:cs="Arial"/>
          <w:noProof/>
          <w:sz w:val="18"/>
          <w:szCs w:val="20"/>
        </w:rPr>
        <w:t xml:space="preserve"> 1605-1610.</w:t>
      </w:r>
    </w:p>
    <w:p w:rsidR="00B026FD" w:rsidRPr="00F235AC" w:rsidRDefault="00B026FD" w:rsidP="00C37E6B">
      <w:pPr>
        <w:jc w:val="both"/>
        <w:rPr>
          <w:rFonts w:ascii="Arial" w:hAnsi="Arial" w:cs="Arial"/>
          <w:noProof/>
          <w:sz w:val="18"/>
          <w:szCs w:val="20"/>
        </w:rPr>
      </w:pPr>
    </w:p>
    <w:sectPr w:rsidR="00B026FD" w:rsidRPr="00F235AC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3EE8"/>
    <w:multiLevelType w:val="hybridMultilevel"/>
    <w:tmpl w:val="86223E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92ED6"/>
    <w:rsid w:val="000F7DDD"/>
    <w:rsid w:val="001A6F72"/>
    <w:rsid w:val="001F4812"/>
    <w:rsid w:val="00221021"/>
    <w:rsid w:val="00241318"/>
    <w:rsid w:val="002A59AF"/>
    <w:rsid w:val="002B390B"/>
    <w:rsid w:val="003065E5"/>
    <w:rsid w:val="003160A6"/>
    <w:rsid w:val="003C1966"/>
    <w:rsid w:val="00444822"/>
    <w:rsid w:val="00455675"/>
    <w:rsid w:val="00455DBB"/>
    <w:rsid w:val="00483A7F"/>
    <w:rsid w:val="004B2CE5"/>
    <w:rsid w:val="004D2CCD"/>
    <w:rsid w:val="004E75AF"/>
    <w:rsid w:val="004F3F40"/>
    <w:rsid w:val="004F7507"/>
    <w:rsid w:val="00512EF3"/>
    <w:rsid w:val="00517D5B"/>
    <w:rsid w:val="00536439"/>
    <w:rsid w:val="00547524"/>
    <w:rsid w:val="00585254"/>
    <w:rsid w:val="005D39CA"/>
    <w:rsid w:val="00634787"/>
    <w:rsid w:val="00677B9C"/>
    <w:rsid w:val="007263D0"/>
    <w:rsid w:val="0076772B"/>
    <w:rsid w:val="007B3532"/>
    <w:rsid w:val="00842979"/>
    <w:rsid w:val="00847906"/>
    <w:rsid w:val="008C47B6"/>
    <w:rsid w:val="008E1BB9"/>
    <w:rsid w:val="00913977"/>
    <w:rsid w:val="009819DA"/>
    <w:rsid w:val="009B473C"/>
    <w:rsid w:val="009D15C0"/>
    <w:rsid w:val="00A34C75"/>
    <w:rsid w:val="00A377E4"/>
    <w:rsid w:val="00A4450B"/>
    <w:rsid w:val="00B026FD"/>
    <w:rsid w:val="00B10E8D"/>
    <w:rsid w:val="00BB51C3"/>
    <w:rsid w:val="00BC1CAE"/>
    <w:rsid w:val="00BC6AC0"/>
    <w:rsid w:val="00C22D80"/>
    <w:rsid w:val="00C23A6F"/>
    <w:rsid w:val="00C37E6B"/>
    <w:rsid w:val="00C54F4B"/>
    <w:rsid w:val="00C676F5"/>
    <w:rsid w:val="00CD63BB"/>
    <w:rsid w:val="00D2223F"/>
    <w:rsid w:val="00DF6705"/>
    <w:rsid w:val="00E05237"/>
    <w:rsid w:val="00F235AC"/>
    <w:rsid w:val="00F8429A"/>
    <w:rsid w:val="00F973A6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A59AF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9819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A59AF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9819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2340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schueue</cp:lastModifiedBy>
  <cp:revision>2</cp:revision>
  <dcterms:created xsi:type="dcterms:W3CDTF">2015-05-22T11:41:00Z</dcterms:created>
  <dcterms:modified xsi:type="dcterms:W3CDTF">2015-05-22T11:41:00Z</dcterms:modified>
</cp:coreProperties>
</file>