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0" w:rsidRDefault="008A752D" w:rsidP="00FE2260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2D93">
        <w:rPr>
          <w:rFonts w:ascii="Times New Roman" w:hAnsi="Times New Roman" w:cs="Times New Roman"/>
          <w:sz w:val="24"/>
          <w:szCs w:val="24"/>
          <w:lang w:val="en-US"/>
        </w:rPr>
        <w:t>Preparation of activated carbon from coffee residue</w:t>
      </w:r>
      <w:r w:rsidR="00C22E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2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characterization and </w:t>
      </w:r>
    </w:p>
    <w:p w:rsidR="008A752D" w:rsidRDefault="008A752D" w:rsidP="008A752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2D93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5D7" w:rsidRPr="00552D9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9D2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5D7" w:rsidRPr="00552D9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aqueous-phase </w:t>
      </w:r>
      <w:r w:rsidR="009D25D7">
        <w:rPr>
          <w:rFonts w:ascii="Times New Roman" w:hAnsi="Times New Roman" w:cs="Times New Roman"/>
          <w:sz w:val="24"/>
          <w:szCs w:val="24"/>
          <w:lang w:val="en-US"/>
        </w:rPr>
        <w:t xml:space="preserve">adsorption </w:t>
      </w:r>
    </w:p>
    <w:p w:rsidR="009D25D7" w:rsidRPr="00552D93" w:rsidRDefault="009D25D7" w:rsidP="008A752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752D" w:rsidRDefault="001D5C5D" w:rsidP="003C6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C5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8A752D" w:rsidRPr="001D5C5D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proofErr w:type="spellStart"/>
      <w:r w:rsidR="008A752D" w:rsidRPr="001D5C5D">
        <w:rPr>
          <w:rFonts w:ascii="Times New Roman" w:hAnsi="Times New Roman" w:cs="Times New Roman"/>
          <w:sz w:val="24"/>
          <w:szCs w:val="24"/>
          <w:u w:val="single"/>
        </w:rPr>
        <w:t>Khelifi</w:t>
      </w:r>
      <w:proofErr w:type="spellEnd"/>
      <w:r w:rsidR="008A752D" w:rsidRPr="001D5C5D">
        <w:rPr>
          <w:rFonts w:ascii="Times New Roman" w:hAnsi="Times New Roman" w:cs="Times New Roman"/>
          <w:sz w:val="24"/>
          <w:szCs w:val="24"/>
        </w:rPr>
        <w:t xml:space="preserve">, </w:t>
      </w:r>
      <w:r w:rsidRPr="001D5C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752D" w:rsidRPr="001D5C5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8A752D" w:rsidRPr="001D5C5D">
        <w:rPr>
          <w:rFonts w:ascii="Times New Roman" w:hAnsi="Times New Roman" w:cs="Times New Roman"/>
          <w:sz w:val="24"/>
          <w:szCs w:val="24"/>
        </w:rPr>
        <w:t>Laksaci</w:t>
      </w:r>
      <w:proofErr w:type="spellEnd"/>
      <w:r w:rsidR="008A752D" w:rsidRPr="001D5C5D">
        <w:rPr>
          <w:rFonts w:ascii="Times New Roman" w:hAnsi="Times New Roman" w:cs="Times New Roman"/>
          <w:sz w:val="24"/>
          <w:szCs w:val="24"/>
        </w:rPr>
        <w:t>,</w:t>
      </w:r>
      <w:r w:rsidR="003C6718" w:rsidRPr="001D5C5D">
        <w:rPr>
          <w:rFonts w:ascii="Times New Roman" w:hAnsi="Times New Roman" w:cs="Times New Roman"/>
          <w:sz w:val="24"/>
          <w:szCs w:val="24"/>
        </w:rPr>
        <w:t xml:space="preserve"> </w:t>
      </w:r>
      <w:r w:rsidRPr="001D5C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6718" w:rsidRPr="001D5C5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proofErr w:type="gramStart"/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>Yssaad</w:t>
      </w:r>
      <w:proofErr w:type="spellEnd"/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>N.</w:t>
      </w:r>
      <w:proofErr w:type="gramEnd"/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>Mehdaoui</w:t>
      </w:r>
      <w:proofErr w:type="spellEnd"/>
    </w:p>
    <w:p w:rsidR="00C22E03" w:rsidRPr="00BC3723" w:rsidRDefault="00C22E03" w:rsidP="00C22E03">
      <w:pPr>
        <w:contextualSpacing/>
        <w:jc w:val="center"/>
        <w:rPr>
          <w:i/>
          <w:iCs/>
          <w:sz w:val="20"/>
          <w:szCs w:val="20"/>
          <w:lang w:val="en-US"/>
        </w:rPr>
      </w:pPr>
      <w:r w:rsidRPr="00BC3723">
        <w:rPr>
          <w:i/>
          <w:iCs/>
          <w:sz w:val="20"/>
          <w:szCs w:val="20"/>
          <w:lang w:val="en-US"/>
        </w:rPr>
        <w:t xml:space="preserve">USTHB, University of Sciences and Technology </w:t>
      </w:r>
      <w:proofErr w:type="spellStart"/>
      <w:r w:rsidRPr="00BC3723">
        <w:rPr>
          <w:i/>
          <w:iCs/>
          <w:sz w:val="20"/>
          <w:szCs w:val="20"/>
          <w:lang w:val="en-US"/>
        </w:rPr>
        <w:t>Houari</w:t>
      </w:r>
      <w:proofErr w:type="spellEnd"/>
      <w:r w:rsidRPr="00BC372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3723">
        <w:rPr>
          <w:i/>
          <w:iCs/>
          <w:sz w:val="20"/>
          <w:szCs w:val="20"/>
          <w:lang w:val="en-US"/>
        </w:rPr>
        <w:t>Boumediene</w:t>
      </w:r>
      <w:proofErr w:type="spellEnd"/>
      <w:r w:rsidRPr="00BC3723">
        <w:rPr>
          <w:i/>
          <w:iCs/>
          <w:sz w:val="20"/>
          <w:szCs w:val="20"/>
          <w:lang w:val="en-US"/>
        </w:rPr>
        <w:t>,</w:t>
      </w:r>
      <w:r>
        <w:rPr>
          <w:i/>
          <w:iCs/>
          <w:sz w:val="20"/>
          <w:szCs w:val="20"/>
          <w:lang w:val="en-US"/>
        </w:rPr>
        <w:t xml:space="preserve"> </w:t>
      </w:r>
      <w:r w:rsidRPr="00BC3723">
        <w:rPr>
          <w:i/>
          <w:iCs/>
          <w:sz w:val="20"/>
          <w:szCs w:val="20"/>
          <w:lang w:val="en-US"/>
        </w:rPr>
        <w:t>Faculty of Chemistry,</w:t>
      </w:r>
    </w:p>
    <w:p w:rsidR="00C22E03" w:rsidRPr="00BC3723" w:rsidRDefault="00C22E03" w:rsidP="00C22E03">
      <w:pPr>
        <w:contextualSpacing/>
        <w:jc w:val="center"/>
        <w:rPr>
          <w:i/>
          <w:iCs/>
          <w:sz w:val="20"/>
          <w:szCs w:val="20"/>
          <w:lang w:val="en-US"/>
        </w:rPr>
      </w:pPr>
      <w:proofErr w:type="gramStart"/>
      <w:r w:rsidRPr="00BC3723">
        <w:rPr>
          <w:i/>
          <w:iCs/>
          <w:sz w:val="20"/>
          <w:szCs w:val="20"/>
          <w:lang w:val="en-US"/>
        </w:rPr>
        <w:t xml:space="preserve">BP 32 El-Alia, </w:t>
      </w:r>
      <w:proofErr w:type="spellStart"/>
      <w:r w:rsidRPr="00BC3723">
        <w:rPr>
          <w:i/>
          <w:iCs/>
          <w:sz w:val="20"/>
          <w:szCs w:val="20"/>
          <w:lang w:val="en-US"/>
        </w:rPr>
        <w:t>Bab-Ezzouar</w:t>
      </w:r>
      <w:proofErr w:type="spellEnd"/>
      <w:r w:rsidRPr="00BC3723">
        <w:rPr>
          <w:i/>
          <w:iCs/>
          <w:sz w:val="20"/>
          <w:szCs w:val="20"/>
          <w:lang w:val="en-US"/>
        </w:rPr>
        <w:t>, 16111, Algiers Algeria,</w:t>
      </w:r>
      <w:proofErr w:type="gramEnd"/>
    </w:p>
    <w:p w:rsidR="00C22E03" w:rsidRPr="00E32A3D" w:rsidRDefault="00C22E03" w:rsidP="00C22E03">
      <w:pPr>
        <w:jc w:val="center"/>
        <w:rPr>
          <w:sz w:val="20"/>
          <w:szCs w:val="20"/>
          <w:lang w:val="en-US"/>
        </w:rPr>
      </w:pPr>
      <w:r w:rsidRPr="00E32A3D">
        <w:rPr>
          <w:sz w:val="20"/>
          <w:szCs w:val="20"/>
          <w:lang w:val="en-US"/>
        </w:rPr>
        <w:t>E-mail</w:t>
      </w:r>
      <w:r w:rsidRPr="00E32A3D">
        <w:rPr>
          <w:sz w:val="20"/>
          <w:szCs w:val="20"/>
          <w:vertAlign w:val="superscript"/>
          <w:lang w:val="en-US"/>
        </w:rPr>
        <w:t>*</w:t>
      </w:r>
      <w:r w:rsidRPr="00E32A3D">
        <w:rPr>
          <w:sz w:val="20"/>
          <w:szCs w:val="20"/>
          <w:lang w:val="en-US"/>
        </w:rPr>
        <w:t xml:space="preserve">: </w:t>
      </w:r>
      <w:hyperlink r:id="rId5" w:history="1">
        <w:r w:rsidRPr="00E32A3D">
          <w:rPr>
            <w:rStyle w:val="Lienhypertexte"/>
            <w:color w:val="0000FF"/>
            <w:sz w:val="20"/>
            <w:szCs w:val="20"/>
            <w:lang w:val="en-US"/>
          </w:rPr>
          <w:t>khelifiaissa@yahoo.fr</w:t>
        </w:r>
      </w:hyperlink>
    </w:p>
    <w:p w:rsidR="00C22E03" w:rsidRDefault="00C22E03" w:rsidP="00C22E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752D" w:rsidRPr="00552D93" w:rsidRDefault="004840AB" w:rsidP="008A75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D93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8A752D" w:rsidRPr="00552D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2B96" w:rsidRPr="00552D93" w:rsidRDefault="0051450A" w:rsidP="00BA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D93">
        <w:rPr>
          <w:rFonts w:ascii="Times New Roman" w:hAnsi="Times New Roman" w:cs="Times New Roman"/>
          <w:sz w:val="24"/>
          <w:szCs w:val="24"/>
          <w:lang w:val="en-US"/>
        </w:rPr>
        <w:t>Coffee residues were</w:t>
      </w:r>
      <w:r w:rsidR="004840AB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used to prepare activated carbon by chemical a</w:t>
      </w:r>
      <w:r w:rsidR="00ED4DBF" w:rsidRPr="00552D93">
        <w:rPr>
          <w:rFonts w:ascii="Times New Roman" w:hAnsi="Times New Roman" w:cs="Times New Roman"/>
          <w:sz w:val="24"/>
          <w:szCs w:val="24"/>
          <w:lang w:val="en-US"/>
        </w:rPr>
        <w:t>ctivation</w:t>
      </w:r>
      <w:r w:rsidR="00F14213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52D93" w:rsidRPr="00552D93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F14213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ratio 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4DBF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potassium hydroxide. The influence of impregnation ratio on physical properties of activated carbon and removal of </w:t>
      </w:r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organic </w:t>
      </w:r>
      <w:r w:rsidR="00ED4DBF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pollutants </w:t>
      </w:r>
      <w:r w:rsidR="00A818FA" w:rsidRPr="00552D93">
        <w:rPr>
          <w:rFonts w:ascii="Times New Roman" w:hAnsi="Times New Roman" w:cs="Times New Roman"/>
          <w:sz w:val="24"/>
          <w:szCs w:val="24"/>
          <w:lang w:val="en-US"/>
        </w:rPr>
        <w:t>from aqueous phase</w:t>
      </w:r>
      <w:r w:rsidR="00F14213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(phenol and dichlorophenol)</w:t>
      </w:r>
      <w:r w:rsidR="00A818FA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DBF" w:rsidRPr="00552D93">
        <w:rPr>
          <w:rFonts w:ascii="Times New Roman" w:hAnsi="Times New Roman" w:cs="Times New Roman"/>
          <w:sz w:val="24"/>
          <w:szCs w:val="24"/>
          <w:lang w:val="en-US"/>
        </w:rPr>
        <w:t>was studied.</w:t>
      </w:r>
      <w:r w:rsidR="003C6718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86A" w:rsidRPr="00552D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6718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omparison with a commercial activated carbon has been made</w:t>
      </w:r>
      <w:r w:rsidR="00BA386A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D4DBF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8FA" w:rsidRPr="00552D93">
        <w:rPr>
          <w:rFonts w:ascii="Times New Roman" w:hAnsi="Times New Roman" w:cs="Times New Roman"/>
          <w:sz w:val="24"/>
          <w:szCs w:val="24"/>
          <w:lang w:val="en-US"/>
        </w:rPr>
        <w:t>Textural characterization of the samples</w:t>
      </w:r>
      <w:r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was performed by using nitrogen adsorption isotherms</w:t>
      </w:r>
      <w:r w:rsidR="00BA386A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at 77K. </w:t>
      </w:r>
      <w:r w:rsidR="00BA386A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Adsorption isotherms of pollutants onto produced and commercial activated carbons were experimentally determined by batch tests. Both Freundlich and Langmuir models are well suited to fit the adsorption isotherm data.</w:t>
      </w:r>
      <w:r w:rsidR="007741E7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4213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results chow that i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>mpregnation ratio of 2</w:t>
      </w:r>
      <w:r w:rsidR="007741E7" w:rsidRPr="00552D93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was found optimum for preparing activated carbon </w:t>
      </w:r>
      <w:r w:rsidR="007741E7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from coffee residues 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>with high pore surface area (1250 m</w:t>
      </w:r>
      <w:r w:rsidR="00F2315D" w:rsidRPr="00552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>/g) and micropore volume (0.7</w:t>
      </w:r>
      <w:r w:rsidR="00552D93" w:rsidRPr="00552D9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2D93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F2315D" w:rsidRPr="00552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F2315D" w:rsidRPr="00552D93">
        <w:rPr>
          <w:rFonts w:ascii="Times New Roman" w:hAnsi="Times New Roman" w:cs="Times New Roman"/>
          <w:sz w:val="24"/>
          <w:szCs w:val="24"/>
          <w:lang w:val="en-US"/>
        </w:rPr>
        <w:t xml:space="preserve">/g). </w:t>
      </w:r>
      <w:r w:rsidR="00F2315D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result, the coffee residues based activated carbon may be promising for organic</w:t>
      </w:r>
      <w:r w:rsidR="00552D93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2260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>pollutants</w:t>
      </w:r>
      <w:r w:rsidR="00F2315D" w:rsidRPr="00552D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removal from aqueous solutions. </w:t>
      </w:r>
    </w:p>
    <w:p w:rsidR="00BA386A" w:rsidRPr="00552D93" w:rsidRDefault="00BA386A" w:rsidP="003C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A386A" w:rsidRDefault="00BA386A" w:rsidP="003C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F2315D" w:rsidRPr="00FE2260" w:rsidRDefault="00FE2260" w:rsidP="00FE2260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  <w:r w:rsidRPr="00FE2260">
        <w:rPr>
          <w:rFonts w:ascii="AdvTT94c8263f.I" w:hAnsi="AdvTT94c8263f.I" w:cs="AdvTT94c8263f.I"/>
          <w:sz w:val="24"/>
          <w:szCs w:val="24"/>
          <w:lang w:val="en-US"/>
        </w:rPr>
        <w:t>Keywords:</w:t>
      </w:r>
      <w:r>
        <w:rPr>
          <w:rFonts w:ascii="AdvTT94c8263f.I" w:hAnsi="AdvTT94c8263f.I" w:cs="AdvTT94c8263f.I"/>
          <w:sz w:val="24"/>
          <w:szCs w:val="24"/>
          <w:lang w:val="en-US"/>
        </w:rPr>
        <w:t xml:space="preserve"> </w:t>
      </w:r>
      <w:r>
        <w:rPr>
          <w:rFonts w:ascii="AdvTT5235d5a9" w:hAnsi="AdvTT5235d5a9" w:cs="AdvTT5235d5a9"/>
          <w:sz w:val="24"/>
          <w:szCs w:val="24"/>
          <w:lang w:val="en-US"/>
        </w:rPr>
        <w:t xml:space="preserve">Coffee residue, </w:t>
      </w:r>
      <w:r w:rsidRPr="00FE2260">
        <w:rPr>
          <w:rFonts w:ascii="AdvTT5235d5a9" w:hAnsi="AdvTT5235d5a9" w:cs="AdvTT5235d5a9"/>
          <w:sz w:val="24"/>
          <w:szCs w:val="24"/>
          <w:lang w:val="en-US"/>
        </w:rPr>
        <w:t>Activated carbon</w:t>
      </w:r>
      <w:r>
        <w:rPr>
          <w:rFonts w:ascii="AdvTT5235d5a9" w:hAnsi="AdvTT5235d5a9" w:cs="AdvTT5235d5a9"/>
          <w:sz w:val="24"/>
          <w:szCs w:val="24"/>
          <w:lang w:val="en-US"/>
        </w:rPr>
        <w:t xml:space="preserve">, </w:t>
      </w:r>
      <w:r w:rsidRPr="00FE2260">
        <w:rPr>
          <w:rFonts w:ascii="AdvTT5235d5a9" w:hAnsi="AdvTT5235d5a9" w:cs="AdvTT5235d5a9"/>
          <w:sz w:val="24"/>
          <w:szCs w:val="24"/>
          <w:lang w:val="en-US"/>
        </w:rPr>
        <w:t>Adsorption</w:t>
      </w:r>
      <w:r w:rsidR="00185667">
        <w:rPr>
          <w:rFonts w:ascii="AdvTT5235d5a9" w:hAnsi="AdvTT5235d5a9" w:cs="AdvTT5235d5a9"/>
          <w:sz w:val="24"/>
          <w:szCs w:val="24"/>
          <w:lang w:val="en-US"/>
        </w:rPr>
        <w:t xml:space="preserve">  </w:t>
      </w:r>
    </w:p>
    <w:p w:rsidR="00F2315D" w:rsidRDefault="00F2315D" w:rsidP="00BA386A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F2315D" w:rsidRDefault="00F2315D" w:rsidP="00BA386A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BA386A" w:rsidRDefault="00BA386A" w:rsidP="003C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1450A" w:rsidRPr="0051450A" w:rsidRDefault="0051450A" w:rsidP="00514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50A" w:rsidRDefault="0051450A" w:rsidP="00342B96">
      <w:pPr>
        <w:ind w:firstLine="708"/>
        <w:jc w:val="both"/>
        <w:rPr>
          <w:lang w:val="en-US"/>
        </w:rPr>
      </w:pPr>
    </w:p>
    <w:p w:rsidR="0051450A" w:rsidRDefault="0051450A" w:rsidP="00342B96">
      <w:pPr>
        <w:ind w:firstLine="708"/>
        <w:jc w:val="both"/>
        <w:rPr>
          <w:lang w:val="en-US"/>
        </w:rPr>
      </w:pPr>
    </w:p>
    <w:p w:rsidR="003A4704" w:rsidRDefault="00552D93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>.</w:t>
      </w: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p w:rsidR="003A4704" w:rsidRDefault="003A4704" w:rsidP="004840AB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24"/>
          <w:szCs w:val="24"/>
          <w:lang w:val="en-US"/>
        </w:rPr>
      </w:pPr>
    </w:p>
    <w:sectPr w:rsidR="003A4704" w:rsidSect="006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No9L-Regu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016B"/>
    <w:multiLevelType w:val="hybridMultilevel"/>
    <w:tmpl w:val="5C081C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27BB"/>
    <w:multiLevelType w:val="hybridMultilevel"/>
    <w:tmpl w:val="FEB2BB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52D"/>
    <w:rsid w:val="00185667"/>
    <w:rsid w:val="001D5C5D"/>
    <w:rsid w:val="00342B96"/>
    <w:rsid w:val="003A4704"/>
    <w:rsid w:val="003C6718"/>
    <w:rsid w:val="004840AB"/>
    <w:rsid w:val="004C0F9C"/>
    <w:rsid w:val="0051450A"/>
    <w:rsid w:val="00552D93"/>
    <w:rsid w:val="006576B8"/>
    <w:rsid w:val="00700E48"/>
    <w:rsid w:val="007741E7"/>
    <w:rsid w:val="008A752D"/>
    <w:rsid w:val="009D25D7"/>
    <w:rsid w:val="00A818FA"/>
    <w:rsid w:val="00BA386A"/>
    <w:rsid w:val="00C066A3"/>
    <w:rsid w:val="00C22E03"/>
    <w:rsid w:val="00ED4DBF"/>
    <w:rsid w:val="00F14213"/>
    <w:rsid w:val="00F2315D"/>
    <w:rsid w:val="00FA63B2"/>
    <w:rsid w:val="00F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5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2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lifiaiss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2015-05-21T23:03:00Z</dcterms:created>
  <dcterms:modified xsi:type="dcterms:W3CDTF">2015-05-22T15:55:00Z</dcterms:modified>
</cp:coreProperties>
</file>