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5" w:rsidRPr="00AA5B1C" w:rsidRDefault="00AA5B1C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Analysis of microplastic in enviro</w:t>
      </w:r>
      <w:r w:rsidR="0086218C">
        <w:rPr>
          <w:rFonts w:ascii="Arial" w:hAnsi="Arial" w:cs="Arial"/>
          <w:b/>
          <w:noProof/>
          <w:sz w:val="28"/>
          <w:szCs w:val="28"/>
          <w:lang w:val="fr-FR"/>
        </w:rPr>
        <w:t>n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mental samples using thermal analytical methodes </w:t>
      </w:r>
    </w:p>
    <w:p w:rsidR="00DF6705" w:rsidRPr="00AA5B1C" w:rsidRDefault="00AA5B1C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AA5B1C">
        <w:rPr>
          <w:rFonts w:ascii="Arial" w:hAnsi="Arial" w:cs="Arial"/>
          <w:smallCaps/>
          <w:noProof/>
          <w:u w:val="single"/>
        </w:rPr>
        <w:t>Ulrike Braun</w:t>
      </w:r>
      <w:r w:rsidRPr="00AA5B1C">
        <w:rPr>
          <w:rFonts w:ascii="Arial" w:hAnsi="Arial" w:cs="Arial"/>
          <w:smallCaps/>
          <w:noProof/>
          <w:vertAlign w:val="superscript"/>
        </w:rPr>
        <w:t>1</w:t>
      </w:r>
      <w:r w:rsidRPr="00AA5B1C">
        <w:rPr>
          <w:rFonts w:ascii="Arial" w:hAnsi="Arial" w:cs="Arial"/>
          <w:smallCaps/>
          <w:noProof/>
        </w:rPr>
        <w:t>, Eric Duemichen</w:t>
      </w:r>
      <w:r w:rsidRPr="00AA5B1C">
        <w:rPr>
          <w:rFonts w:ascii="Arial" w:hAnsi="Arial" w:cs="Arial"/>
          <w:smallCaps/>
          <w:noProof/>
          <w:vertAlign w:val="superscript"/>
        </w:rPr>
        <w:t>1</w:t>
      </w:r>
      <w:r w:rsidRPr="00AA5B1C">
        <w:rPr>
          <w:rFonts w:ascii="Arial" w:hAnsi="Arial" w:cs="Arial"/>
          <w:smallCaps/>
          <w:noProof/>
        </w:rPr>
        <w:t>, Anne-Kat</w:t>
      </w:r>
      <w:r w:rsidR="0020404D">
        <w:rPr>
          <w:rFonts w:ascii="Arial" w:hAnsi="Arial" w:cs="Arial"/>
          <w:smallCaps/>
          <w:noProof/>
        </w:rPr>
        <w:t>h</w:t>
      </w:r>
      <w:r w:rsidRPr="00AA5B1C">
        <w:rPr>
          <w:rFonts w:ascii="Arial" w:hAnsi="Arial" w:cs="Arial"/>
          <w:smallCaps/>
          <w:noProof/>
        </w:rPr>
        <w:t>rin Barthel</w:t>
      </w:r>
      <w:r w:rsidR="00DF6705" w:rsidRPr="00AA5B1C">
        <w:rPr>
          <w:rFonts w:ascii="Arial" w:hAnsi="Arial" w:cs="Arial"/>
          <w:smallCaps/>
          <w:noProof/>
          <w:vertAlign w:val="superscript"/>
        </w:rPr>
        <w:t>1</w:t>
      </w:r>
      <w:r w:rsidR="00DF6705" w:rsidRPr="00AA5B1C">
        <w:rPr>
          <w:rFonts w:ascii="Arial" w:hAnsi="Arial" w:cs="Arial"/>
          <w:smallCaps/>
          <w:noProof/>
        </w:rPr>
        <w:t xml:space="preserve">, </w:t>
      </w:r>
      <w:r w:rsidR="009A00CF">
        <w:rPr>
          <w:rFonts w:ascii="Arial" w:hAnsi="Arial" w:cs="Arial"/>
          <w:smallCaps/>
          <w:noProof/>
        </w:rPr>
        <w:t>Heinz</w:t>
      </w:r>
      <w:r w:rsidR="00AC0593">
        <w:rPr>
          <w:rFonts w:ascii="Arial" w:hAnsi="Arial" w:cs="Arial"/>
          <w:smallCaps/>
          <w:noProof/>
        </w:rPr>
        <w:t xml:space="preserve"> Sturm</w:t>
      </w:r>
      <w:r w:rsidR="00AC0593" w:rsidRPr="00AA5B1C">
        <w:rPr>
          <w:rFonts w:ascii="Arial" w:hAnsi="Arial" w:cs="Arial"/>
          <w:smallCaps/>
          <w:noProof/>
          <w:vertAlign w:val="superscript"/>
        </w:rPr>
        <w:t>1</w:t>
      </w:r>
      <w:r w:rsidR="00AC0593">
        <w:rPr>
          <w:rFonts w:ascii="Arial" w:hAnsi="Arial" w:cs="Arial"/>
          <w:smallCaps/>
          <w:noProof/>
        </w:rPr>
        <w:t xml:space="preserve">, </w:t>
      </w:r>
      <w:r>
        <w:rPr>
          <w:rFonts w:ascii="Arial" w:hAnsi="Arial" w:cs="Arial"/>
          <w:smallCaps/>
          <w:noProof/>
        </w:rPr>
        <w:t xml:space="preserve">Claus </w:t>
      </w:r>
      <w:r w:rsidR="00810957">
        <w:rPr>
          <w:rFonts w:ascii="Arial" w:hAnsi="Arial" w:cs="Arial"/>
          <w:smallCaps/>
          <w:noProof/>
        </w:rPr>
        <w:t>G</w:t>
      </w:r>
      <w:r>
        <w:rPr>
          <w:rFonts w:ascii="Arial" w:hAnsi="Arial" w:cs="Arial"/>
          <w:smallCaps/>
          <w:noProof/>
        </w:rPr>
        <w:t>. Bannick</w:t>
      </w:r>
      <w:r>
        <w:rPr>
          <w:rFonts w:ascii="Arial" w:hAnsi="Arial" w:cs="Arial"/>
          <w:smallCaps/>
          <w:noProof/>
          <w:vertAlign w:val="superscript"/>
        </w:rPr>
        <w:t>2</w:t>
      </w:r>
      <w:r>
        <w:rPr>
          <w:rFonts w:ascii="Arial" w:hAnsi="Arial" w:cs="Arial"/>
          <w:smallCaps/>
          <w:noProof/>
        </w:rPr>
        <w:t>, Kat</w:t>
      </w:r>
      <w:r w:rsidR="0086218C">
        <w:rPr>
          <w:rFonts w:ascii="Arial" w:hAnsi="Arial" w:cs="Arial"/>
          <w:smallCaps/>
          <w:noProof/>
        </w:rPr>
        <w:t>h</w:t>
      </w:r>
      <w:r>
        <w:rPr>
          <w:rFonts w:ascii="Arial" w:hAnsi="Arial" w:cs="Arial"/>
          <w:smallCaps/>
          <w:noProof/>
        </w:rPr>
        <w:t>rin Brand</w:t>
      </w:r>
      <w:r>
        <w:rPr>
          <w:rFonts w:ascii="Arial" w:hAnsi="Arial" w:cs="Arial"/>
          <w:smallCaps/>
          <w:noProof/>
          <w:vertAlign w:val="superscript"/>
        </w:rPr>
        <w:t>2</w:t>
      </w:r>
      <w:r w:rsidR="00E63C61">
        <w:rPr>
          <w:rFonts w:ascii="Arial" w:hAnsi="Arial" w:cs="Arial"/>
          <w:smallCaps/>
          <w:noProof/>
          <w:vertAlign w:val="superscript"/>
        </w:rPr>
        <w:t>,3</w:t>
      </w:r>
      <w:r w:rsidR="00E63C61" w:rsidRPr="00E63C61">
        <w:rPr>
          <w:rFonts w:ascii="Arial" w:hAnsi="Arial" w:cs="Arial"/>
          <w:smallCaps/>
          <w:noProof/>
        </w:rPr>
        <w:t>, Martin Jekel</w:t>
      </w:r>
      <w:r w:rsidR="00E63C61">
        <w:rPr>
          <w:rFonts w:ascii="Arial" w:hAnsi="Arial" w:cs="Arial"/>
          <w:smallCaps/>
          <w:noProof/>
          <w:vertAlign w:val="superscript"/>
        </w:rPr>
        <w:t>3</w:t>
      </w:r>
    </w:p>
    <w:p w:rsidR="00DF6705" w:rsidRPr="00E63C61" w:rsidRDefault="00DF6705" w:rsidP="00DF6705">
      <w:pPr>
        <w:rPr>
          <w:rFonts w:ascii="Arial" w:hAnsi="Arial" w:cs="Arial"/>
          <w:noProof/>
          <w:sz w:val="20"/>
          <w:szCs w:val="20"/>
          <w:lang w:val="en-GB"/>
        </w:rPr>
      </w:pPr>
      <w:r w:rsidRPr="00E63C61">
        <w:rPr>
          <w:rFonts w:ascii="Arial" w:hAnsi="Arial" w:cs="Arial"/>
          <w:noProof/>
          <w:sz w:val="20"/>
          <w:szCs w:val="20"/>
          <w:vertAlign w:val="superscript"/>
          <w:lang w:val="en-GB"/>
        </w:rPr>
        <w:t xml:space="preserve">1 </w:t>
      </w:r>
      <w:r w:rsidR="00AA5B1C" w:rsidRPr="00E63C61">
        <w:rPr>
          <w:rFonts w:ascii="Arial" w:hAnsi="Arial" w:cs="Arial"/>
          <w:sz w:val="20"/>
          <w:szCs w:val="20"/>
          <w:lang w:val="en-GB"/>
        </w:rPr>
        <w:t xml:space="preserve">BAM Federal Institute of Material Research and Testing, </w:t>
      </w:r>
      <w:proofErr w:type="spellStart"/>
      <w:r w:rsidR="00AA5B1C" w:rsidRPr="00E63C61">
        <w:rPr>
          <w:rFonts w:ascii="Arial" w:hAnsi="Arial" w:cs="Arial"/>
          <w:sz w:val="20"/>
          <w:szCs w:val="20"/>
          <w:lang w:val="en-GB"/>
        </w:rPr>
        <w:t>Unter</w:t>
      </w:r>
      <w:proofErr w:type="spellEnd"/>
      <w:r w:rsidR="00AA5B1C" w:rsidRPr="00E63C61">
        <w:rPr>
          <w:rFonts w:ascii="Arial" w:hAnsi="Arial" w:cs="Arial"/>
          <w:sz w:val="20"/>
          <w:szCs w:val="20"/>
          <w:lang w:val="en-GB"/>
        </w:rPr>
        <w:t xml:space="preserve"> den </w:t>
      </w:r>
      <w:proofErr w:type="spellStart"/>
      <w:r w:rsidR="00AA5B1C" w:rsidRPr="00E63C61">
        <w:rPr>
          <w:rFonts w:ascii="Arial" w:hAnsi="Arial" w:cs="Arial"/>
          <w:sz w:val="20"/>
          <w:szCs w:val="20"/>
          <w:lang w:val="en-GB"/>
        </w:rPr>
        <w:t>Eichen</w:t>
      </w:r>
      <w:proofErr w:type="spellEnd"/>
      <w:r w:rsidR="00AA5B1C" w:rsidRPr="00E63C61">
        <w:rPr>
          <w:rFonts w:ascii="Arial" w:hAnsi="Arial" w:cs="Arial"/>
          <w:sz w:val="20"/>
          <w:szCs w:val="20"/>
          <w:lang w:val="en-GB"/>
        </w:rPr>
        <w:t xml:space="preserve"> 87, 12205 Berlin, </w:t>
      </w:r>
      <w:proofErr w:type="gramStart"/>
      <w:r w:rsidR="00AA5B1C" w:rsidRPr="00E63C61">
        <w:rPr>
          <w:rFonts w:ascii="Arial" w:hAnsi="Arial" w:cs="Arial"/>
          <w:sz w:val="20"/>
          <w:szCs w:val="20"/>
          <w:lang w:val="en-GB"/>
        </w:rPr>
        <w:t>Germany</w:t>
      </w:r>
      <w:r w:rsidR="00AA5B1C" w:rsidRPr="00E63C61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E63C61" w:rsidRPr="00E63C61">
        <w:rPr>
          <w:rFonts w:ascii="Arial" w:hAnsi="Arial" w:cs="Arial"/>
          <w:noProof/>
          <w:sz w:val="20"/>
          <w:szCs w:val="20"/>
          <w:lang w:val="en-GB"/>
        </w:rPr>
        <w:t>,</w:t>
      </w:r>
      <w:proofErr w:type="gramEnd"/>
      <w:r w:rsidR="00E63C61" w:rsidRPr="00E63C61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E63C61" w:rsidRPr="00E63C61">
        <w:rPr>
          <w:rFonts w:ascii="Arial" w:hAnsi="Arial" w:cs="Arial"/>
          <w:i/>
          <w:noProof/>
          <w:sz w:val="20"/>
          <w:szCs w:val="20"/>
          <w:lang w:val="en-GB"/>
        </w:rPr>
        <w:t>ulrike.braun@bam.de</w:t>
      </w:r>
    </w:p>
    <w:p w:rsidR="00E63C61" w:rsidRPr="00E63C61" w:rsidRDefault="00DF6705" w:rsidP="00E63C61">
      <w:pPr>
        <w:rPr>
          <w:rFonts w:ascii="Arial" w:hAnsi="Arial" w:cs="Arial"/>
          <w:noProof/>
          <w:sz w:val="20"/>
          <w:szCs w:val="20"/>
          <w:lang w:val="en-GB"/>
        </w:rPr>
      </w:pPr>
      <w:r w:rsidRPr="00E63C61">
        <w:rPr>
          <w:rFonts w:ascii="Arial" w:hAnsi="Arial" w:cs="Arial"/>
          <w:noProof/>
          <w:sz w:val="20"/>
          <w:szCs w:val="20"/>
          <w:vertAlign w:val="superscript"/>
          <w:lang w:val="en-GB"/>
        </w:rPr>
        <w:t xml:space="preserve">2 </w:t>
      </w:r>
      <w:r w:rsidR="00AA5B1C" w:rsidRPr="00E63C61">
        <w:rPr>
          <w:rFonts w:ascii="Arial" w:hAnsi="Arial" w:cs="Arial"/>
          <w:sz w:val="20"/>
          <w:szCs w:val="20"/>
          <w:lang w:val="en-GB"/>
        </w:rPr>
        <w:t xml:space="preserve">UBA </w:t>
      </w:r>
      <w:r w:rsidR="0086218C" w:rsidRPr="00E63C61">
        <w:rPr>
          <w:rFonts w:ascii="Arial" w:hAnsi="Arial" w:cs="Arial"/>
          <w:sz w:val="20"/>
          <w:szCs w:val="20"/>
          <w:lang w:val="en-GB"/>
        </w:rPr>
        <w:t xml:space="preserve">Federal Environment </w:t>
      </w:r>
      <w:proofErr w:type="gramStart"/>
      <w:r w:rsidR="0086218C" w:rsidRPr="00E63C61">
        <w:rPr>
          <w:rFonts w:ascii="Arial" w:hAnsi="Arial" w:cs="Arial"/>
          <w:sz w:val="20"/>
          <w:szCs w:val="20"/>
          <w:lang w:val="en-GB"/>
        </w:rPr>
        <w:t>Agency</w:t>
      </w:r>
      <w:proofErr w:type="gramEnd"/>
      <w:r w:rsidR="00AA5B1C" w:rsidRPr="00E63C61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E63C61" w:rsidRPr="00E63C61">
        <w:rPr>
          <w:rFonts w:ascii="Arial" w:hAnsi="Arial" w:cs="Arial"/>
          <w:sz w:val="20"/>
          <w:szCs w:val="20"/>
          <w:lang w:val="en-GB"/>
        </w:rPr>
        <w:t>Correnzplatz</w:t>
      </w:r>
      <w:proofErr w:type="spellEnd"/>
      <w:r w:rsidR="00E63C61" w:rsidRPr="00E63C61">
        <w:rPr>
          <w:rFonts w:ascii="Arial" w:hAnsi="Arial" w:cs="Arial"/>
          <w:sz w:val="20"/>
          <w:szCs w:val="20"/>
          <w:lang w:val="en-GB"/>
        </w:rPr>
        <w:t xml:space="preserve"> 1, 14195 Berlin</w:t>
      </w:r>
      <w:r w:rsidR="00AA5B1C" w:rsidRPr="00E63C61">
        <w:rPr>
          <w:rFonts w:ascii="Arial" w:hAnsi="Arial" w:cs="Arial"/>
          <w:sz w:val="20"/>
          <w:szCs w:val="20"/>
          <w:lang w:val="en-GB"/>
        </w:rPr>
        <w:t>, Germany</w:t>
      </w:r>
      <w:r w:rsidR="00AA5B1C" w:rsidRPr="00E63C61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:rsidR="00E63C61" w:rsidRPr="00E63C61" w:rsidRDefault="00E63C61" w:rsidP="00E63C61">
      <w:pPr>
        <w:rPr>
          <w:rFonts w:ascii="Arial" w:hAnsi="Arial" w:cs="Arial"/>
          <w:noProof/>
          <w:sz w:val="20"/>
          <w:szCs w:val="20"/>
          <w:lang w:val="en-GB"/>
        </w:rPr>
      </w:pPr>
      <w:r w:rsidRPr="00E63C61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TUB </w:t>
      </w:r>
      <w:r w:rsidRPr="00E63C61">
        <w:rPr>
          <w:rFonts w:ascii="Arial" w:hAnsi="Arial" w:cs="Arial"/>
          <w:sz w:val="20"/>
          <w:szCs w:val="20"/>
          <w:lang w:val="en-GB"/>
        </w:rPr>
        <w:t xml:space="preserve">Technical University of </w:t>
      </w:r>
      <w:r w:rsidRPr="00E63C61">
        <w:rPr>
          <w:rStyle w:val="hithilite"/>
          <w:rFonts w:ascii="Arial" w:hAnsi="Arial" w:cs="Arial"/>
          <w:sz w:val="20"/>
          <w:szCs w:val="20"/>
          <w:lang w:val="en-GB"/>
        </w:rPr>
        <w:t>Berlin</w:t>
      </w:r>
      <w:r w:rsidRPr="00E63C61">
        <w:rPr>
          <w:rFonts w:ascii="Arial" w:hAnsi="Arial" w:cs="Arial"/>
          <w:sz w:val="20"/>
          <w:szCs w:val="20"/>
          <w:lang w:val="en-GB"/>
        </w:rPr>
        <w:t xml:space="preserve">, Water Urban Area, </w:t>
      </w:r>
      <w:proofErr w:type="spellStart"/>
      <w:r w:rsidRPr="00E63C61">
        <w:rPr>
          <w:rFonts w:ascii="Arial" w:hAnsi="Arial" w:cs="Arial"/>
          <w:sz w:val="20"/>
          <w:szCs w:val="20"/>
          <w:lang w:val="en-GB"/>
        </w:rPr>
        <w:t>Strasse</w:t>
      </w:r>
      <w:proofErr w:type="spellEnd"/>
      <w:r w:rsidRPr="00E63C61">
        <w:rPr>
          <w:rFonts w:ascii="Arial" w:hAnsi="Arial" w:cs="Arial"/>
          <w:sz w:val="20"/>
          <w:szCs w:val="20"/>
          <w:lang w:val="en-GB"/>
        </w:rPr>
        <w:t xml:space="preserve"> des 17 </w:t>
      </w:r>
      <w:proofErr w:type="spellStart"/>
      <w:r w:rsidRPr="00E63C61">
        <w:rPr>
          <w:rFonts w:ascii="Arial" w:hAnsi="Arial" w:cs="Arial"/>
          <w:sz w:val="20"/>
          <w:szCs w:val="20"/>
          <w:lang w:val="en-GB"/>
        </w:rPr>
        <w:t>Juni</w:t>
      </w:r>
      <w:proofErr w:type="spellEnd"/>
      <w:r w:rsidRPr="00E63C61">
        <w:rPr>
          <w:rFonts w:ascii="Arial" w:hAnsi="Arial" w:cs="Arial"/>
          <w:sz w:val="20"/>
          <w:szCs w:val="20"/>
          <w:lang w:val="en-GB"/>
        </w:rPr>
        <w:t xml:space="preserve">, 10623 </w:t>
      </w:r>
      <w:r w:rsidRPr="00E63C61">
        <w:rPr>
          <w:rStyle w:val="hithilite"/>
          <w:rFonts w:ascii="Arial" w:hAnsi="Arial" w:cs="Arial"/>
          <w:sz w:val="20"/>
          <w:szCs w:val="20"/>
          <w:lang w:val="en-GB"/>
        </w:rPr>
        <w:t>Berlin</w:t>
      </w:r>
      <w:r w:rsidRPr="00E63C61">
        <w:rPr>
          <w:rFonts w:ascii="Arial" w:hAnsi="Arial" w:cs="Arial"/>
          <w:sz w:val="20"/>
          <w:szCs w:val="20"/>
          <w:lang w:val="en-GB"/>
        </w:rPr>
        <w:t>, Germany</w:t>
      </w:r>
    </w:p>
    <w:p w:rsidR="004B2CE5" w:rsidRPr="00E63C61" w:rsidRDefault="00AA5B1C" w:rsidP="00810957">
      <w:pPr>
        <w:spacing w:after="120"/>
        <w:rPr>
          <w:rFonts w:ascii="Arial" w:hAnsi="Arial" w:cs="Arial"/>
          <w:noProof/>
          <w:sz w:val="20"/>
          <w:szCs w:val="20"/>
          <w:lang w:val="en-GB"/>
        </w:rPr>
      </w:pPr>
      <w:r w:rsidRPr="00E63C61">
        <w:rPr>
          <w:rFonts w:ascii="Arial" w:hAnsi="Arial" w:cs="Arial"/>
          <w:noProof/>
          <w:sz w:val="20"/>
          <w:szCs w:val="20"/>
          <w:lang w:val="en-GB"/>
        </w:rPr>
        <w:br/>
      </w:r>
    </w:p>
    <w:p w:rsidR="0020404D" w:rsidRDefault="00B63FBA" w:rsidP="00B63FBA">
      <w:pPr>
        <w:pStyle w:val="TAMainText"/>
        <w:spacing w:line="240" w:lineRule="auto"/>
        <w:ind w:firstLine="0"/>
        <w:rPr>
          <w:rFonts w:ascii="Arial" w:hAnsi="Arial" w:cs="Arial"/>
          <w:sz w:val="20"/>
        </w:rPr>
      </w:pPr>
      <w:r w:rsidRPr="00B63FBA">
        <w:rPr>
          <w:rFonts w:ascii="Arial" w:hAnsi="Arial" w:cs="Arial"/>
          <w:sz w:val="20"/>
        </w:rPr>
        <w:t xml:space="preserve">The most common way to identify MP particles in environmental samples is visual microscopy, </w:t>
      </w:r>
      <w:r>
        <w:rPr>
          <w:rFonts w:ascii="Arial" w:hAnsi="Arial" w:cs="Arial"/>
          <w:sz w:val="20"/>
        </w:rPr>
        <w:t xml:space="preserve">as well as </w:t>
      </w:r>
      <w:r w:rsidR="004A2BAB">
        <w:rPr>
          <w:rFonts w:ascii="Arial" w:hAnsi="Arial" w:cs="Arial"/>
          <w:sz w:val="20"/>
        </w:rPr>
        <w:t>Fourier Transform Infrared Spectroscopy (</w:t>
      </w:r>
      <w:r>
        <w:rPr>
          <w:rFonts w:ascii="Arial" w:hAnsi="Arial" w:cs="Arial"/>
          <w:sz w:val="20"/>
        </w:rPr>
        <w:t>FTIR</w:t>
      </w:r>
      <w:r w:rsidR="004A2BAB">
        <w:rPr>
          <w:rFonts w:ascii="Arial" w:hAnsi="Arial" w:cs="Arial"/>
          <w:sz w:val="20"/>
        </w:rPr>
        <w:t>)</w:t>
      </w:r>
      <w:r w:rsidRPr="00B63FBA">
        <w:rPr>
          <w:rFonts w:ascii="Arial" w:hAnsi="Arial" w:cs="Arial"/>
          <w:sz w:val="20"/>
        </w:rPr>
        <w:t xml:space="preserve"> or Raman spectroscopy, </w:t>
      </w:r>
      <w:r w:rsidR="0020404D">
        <w:rPr>
          <w:rFonts w:ascii="Arial" w:hAnsi="Arial" w:cs="Arial"/>
          <w:sz w:val="20"/>
        </w:rPr>
        <w:t xml:space="preserve">that </w:t>
      </w:r>
      <w:proofErr w:type="gramStart"/>
      <w:r w:rsidR="0020404D">
        <w:rPr>
          <w:rFonts w:ascii="Arial" w:hAnsi="Arial" w:cs="Arial"/>
          <w:sz w:val="20"/>
        </w:rPr>
        <w:t>are</w:t>
      </w:r>
      <w:r w:rsidRPr="00B63FBA">
        <w:rPr>
          <w:rFonts w:ascii="Arial" w:hAnsi="Arial" w:cs="Arial"/>
          <w:sz w:val="20"/>
        </w:rPr>
        <w:t xml:space="preserve"> often used</w:t>
      </w:r>
      <w:proofErr w:type="gramEnd"/>
      <w:r w:rsidRPr="00B63F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 w:rsidRPr="00B63FBA">
        <w:rPr>
          <w:rFonts w:ascii="Arial" w:hAnsi="Arial" w:cs="Arial"/>
          <w:sz w:val="20"/>
        </w:rPr>
        <w:t xml:space="preserve"> imaging microscopy. These spectroscopic methods work well due to the characteristic absorption spectra of the covalent bonds in the polymer molecules and with a high certainty. </w:t>
      </w:r>
    </w:p>
    <w:p w:rsidR="0020404D" w:rsidRDefault="0020404D" w:rsidP="00B63FBA">
      <w:pPr>
        <w:pStyle w:val="TAMainText"/>
        <w:spacing w:line="240" w:lineRule="auto"/>
        <w:ind w:firstLine="0"/>
        <w:rPr>
          <w:rFonts w:ascii="Arial" w:hAnsi="Arial" w:cs="Arial"/>
          <w:sz w:val="20"/>
        </w:rPr>
      </w:pPr>
    </w:p>
    <w:p w:rsidR="00E6674E" w:rsidRDefault="0020404D" w:rsidP="00B63FBA">
      <w:pPr>
        <w:pStyle w:val="TAMainText"/>
        <w:spacing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However, limitations are set for FTIR spectra by overlapping analytical signals with compounds from the environmental matrix, so a pre-selection of polymeric particles </w:t>
      </w:r>
      <w:proofErr w:type="gramStart"/>
      <w:r>
        <w:rPr>
          <w:rFonts w:ascii="Arial" w:hAnsi="Arial" w:cs="Arial"/>
          <w:sz w:val="20"/>
        </w:rPr>
        <w:t>is needed</w:t>
      </w:r>
      <w:proofErr w:type="gramEnd"/>
      <w:r>
        <w:rPr>
          <w:rFonts w:ascii="Arial" w:hAnsi="Arial" w:cs="Arial"/>
          <w:sz w:val="20"/>
        </w:rPr>
        <w:t xml:space="preserve">. Raman spectroscopy is limited to intrinsic fluorescence either from degraded polymer material and/or matrix compounds. Besides that, both methods are very time consuming, are expensive in purchase and need a high-qualified user.  </w:t>
      </w:r>
      <w:r w:rsidR="00E63C61">
        <w:rPr>
          <w:rFonts w:ascii="Arial" w:hAnsi="Arial" w:cs="Arial"/>
          <w:sz w:val="20"/>
        </w:rPr>
        <w:t xml:space="preserve">For </w:t>
      </w:r>
      <w:proofErr w:type="spellStart"/>
      <w:r w:rsidR="00E63C61">
        <w:rPr>
          <w:rFonts w:ascii="Arial" w:hAnsi="Arial" w:cs="Arial"/>
          <w:sz w:val="20"/>
        </w:rPr>
        <w:t>confocal</w:t>
      </w:r>
      <w:proofErr w:type="spellEnd"/>
      <w:r w:rsidR="00E63C61">
        <w:rPr>
          <w:rFonts w:ascii="Arial" w:hAnsi="Arial" w:cs="Arial"/>
          <w:sz w:val="20"/>
        </w:rPr>
        <w:t xml:space="preserve"> Raman imaging the three-dimensional selectivity proves</w:t>
      </w:r>
      <w:r w:rsidR="00E63C61" w:rsidRPr="000C5992">
        <w:rPr>
          <w:rFonts w:ascii="Arial" w:hAnsi="Arial" w:cs="Arial"/>
          <w:sz w:val="20"/>
        </w:rPr>
        <w:t xml:space="preserve"> to be very disadvantageous</w:t>
      </w:r>
      <w:r w:rsidR="00E63C61">
        <w:rPr>
          <w:rFonts w:ascii="Arial" w:hAnsi="Arial" w:cs="Arial"/>
          <w:sz w:val="20"/>
        </w:rPr>
        <w:t xml:space="preserve"> due to high curvature of the particles. </w:t>
      </w:r>
      <w:proofErr w:type="gramStart"/>
      <w:r w:rsidR="00E63C61">
        <w:rPr>
          <w:rFonts w:ascii="Arial" w:hAnsi="Arial" w:cs="Arial"/>
          <w:sz w:val="20"/>
        </w:rPr>
        <w:t>Both methods</w:t>
      </w:r>
      <w:proofErr w:type="gramEnd"/>
      <w:r w:rsidR="00B63FBA" w:rsidRPr="00B63FBA">
        <w:rPr>
          <w:rFonts w:ascii="Arial" w:hAnsi="Arial" w:cs="Arial"/>
          <w:sz w:val="20"/>
        </w:rPr>
        <w:t xml:space="preserve"> are very time consuming, they need a high-qualified user and they are very expensive in purchase. </w:t>
      </w:r>
    </w:p>
    <w:p w:rsidR="009A00CF" w:rsidRPr="00B63FBA" w:rsidRDefault="009A00CF" w:rsidP="00B63FBA">
      <w:pPr>
        <w:pStyle w:val="TAMainText"/>
        <w:spacing w:line="240" w:lineRule="auto"/>
        <w:ind w:firstLine="0"/>
        <w:rPr>
          <w:rFonts w:ascii="Arial" w:hAnsi="Arial" w:cs="Arial"/>
          <w:sz w:val="20"/>
        </w:rPr>
      </w:pPr>
    </w:p>
    <w:p w:rsidR="00E6674E" w:rsidRDefault="00B63FBA" w:rsidP="00B63FBA">
      <w:pPr>
        <w:pStyle w:val="TAMainText"/>
        <w:spacing w:line="240" w:lineRule="auto"/>
        <w:ind w:firstLine="0"/>
        <w:rPr>
          <w:rFonts w:ascii="Arial" w:hAnsi="Arial" w:cs="Arial"/>
          <w:sz w:val="20"/>
        </w:rPr>
      </w:pPr>
      <w:r w:rsidRPr="00B63FBA">
        <w:rPr>
          <w:rFonts w:ascii="Arial" w:hAnsi="Arial" w:cs="Arial"/>
          <w:sz w:val="20"/>
        </w:rPr>
        <w:t xml:space="preserve">Well-known techniques in polymer characterization are the methods of thermal analysis. In thermal analysis, polymer characterization </w:t>
      </w:r>
      <w:proofErr w:type="gramStart"/>
      <w:r w:rsidRPr="00B63FBA">
        <w:rPr>
          <w:rFonts w:ascii="Arial" w:hAnsi="Arial" w:cs="Arial"/>
          <w:sz w:val="20"/>
        </w:rPr>
        <w:t>is done</w:t>
      </w:r>
      <w:proofErr w:type="gramEnd"/>
      <w:r w:rsidRPr="00B63FBA">
        <w:rPr>
          <w:rFonts w:ascii="Arial" w:hAnsi="Arial" w:cs="Arial"/>
          <w:sz w:val="20"/>
        </w:rPr>
        <w:t xml:space="preserve"> by temperature treatment and </w:t>
      </w:r>
      <w:r w:rsidR="00E63C61">
        <w:rPr>
          <w:rFonts w:ascii="Arial" w:hAnsi="Arial" w:cs="Arial"/>
          <w:sz w:val="20"/>
        </w:rPr>
        <w:t>the</w:t>
      </w:r>
      <w:r w:rsidRPr="00B63FBA">
        <w:rPr>
          <w:rFonts w:ascii="Arial" w:hAnsi="Arial" w:cs="Arial"/>
          <w:sz w:val="20"/>
        </w:rPr>
        <w:t xml:space="preserve"> polymer behavior </w:t>
      </w:r>
      <w:r w:rsidR="00E63C61" w:rsidRPr="00B63FBA">
        <w:rPr>
          <w:rFonts w:ascii="Arial" w:hAnsi="Arial" w:cs="Arial"/>
          <w:sz w:val="20"/>
        </w:rPr>
        <w:t>depend</w:t>
      </w:r>
      <w:r w:rsidR="00E63C61">
        <w:rPr>
          <w:rFonts w:ascii="Arial" w:hAnsi="Arial" w:cs="Arial"/>
          <w:sz w:val="20"/>
        </w:rPr>
        <w:t>s</w:t>
      </w:r>
      <w:r w:rsidR="00E63C61" w:rsidRPr="00B63FBA">
        <w:rPr>
          <w:rFonts w:ascii="Arial" w:hAnsi="Arial" w:cs="Arial"/>
          <w:sz w:val="20"/>
        </w:rPr>
        <w:t xml:space="preserve"> </w:t>
      </w:r>
      <w:r w:rsidRPr="00B63FBA">
        <w:rPr>
          <w:rFonts w:ascii="Arial" w:hAnsi="Arial" w:cs="Arial"/>
          <w:sz w:val="20"/>
        </w:rPr>
        <w:t xml:space="preserve">on temperature. </w:t>
      </w:r>
      <w:r w:rsidR="0020404D">
        <w:rPr>
          <w:rFonts w:ascii="Arial" w:hAnsi="Arial" w:cs="Arial"/>
          <w:sz w:val="20"/>
        </w:rPr>
        <w:t>In the case of</w:t>
      </w:r>
      <w:r w:rsidRPr="00B63FBA">
        <w:rPr>
          <w:rFonts w:ascii="Arial" w:hAnsi="Arial" w:cs="Arial"/>
          <w:sz w:val="20"/>
        </w:rPr>
        <w:t xml:space="preserve"> MP characterization, the thermogravimetry analysis (TGA) offers a new possibility. </w:t>
      </w:r>
      <w:r w:rsidR="0020404D">
        <w:rPr>
          <w:rFonts w:ascii="Arial" w:hAnsi="Arial" w:cs="Arial"/>
          <w:sz w:val="20"/>
        </w:rPr>
        <w:t xml:space="preserve">In </w:t>
      </w:r>
      <w:proofErr w:type="gramStart"/>
      <w:r w:rsidR="0020404D">
        <w:rPr>
          <w:rFonts w:ascii="Arial" w:hAnsi="Arial" w:cs="Arial"/>
          <w:sz w:val="20"/>
        </w:rPr>
        <w:t>TGA  polymer</w:t>
      </w:r>
      <w:proofErr w:type="gramEnd"/>
      <w:r w:rsidR="0020404D">
        <w:rPr>
          <w:rFonts w:ascii="Arial" w:hAnsi="Arial" w:cs="Arial"/>
          <w:sz w:val="20"/>
        </w:rPr>
        <w:t xml:space="preserve"> weights up to 50 mg are heated to decomposition temperatures, for the most common polymers between 300</w:t>
      </w:r>
      <w:r w:rsidR="0020404D" w:rsidRPr="00B63FBA">
        <w:rPr>
          <w:rFonts w:ascii="Arial" w:hAnsi="Arial" w:cs="Arial"/>
          <w:sz w:val="20"/>
        </w:rPr>
        <w:t xml:space="preserve"> </w:t>
      </w:r>
      <w:r w:rsidR="0020404D">
        <w:rPr>
          <w:rFonts w:ascii="Arial" w:hAnsi="Arial" w:cs="Arial"/>
          <w:sz w:val="20"/>
        </w:rPr>
        <w:t xml:space="preserve">and 500°C under inert atmosphere. The decomposition process </w:t>
      </w:r>
      <w:proofErr w:type="gramStart"/>
      <w:r w:rsidR="0020404D">
        <w:rPr>
          <w:rFonts w:ascii="Arial" w:hAnsi="Arial" w:cs="Arial"/>
          <w:sz w:val="20"/>
        </w:rPr>
        <w:t>is analyzed</w:t>
      </w:r>
      <w:proofErr w:type="gramEnd"/>
      <w:r w:rsidR="0020404D">
        <w:rPr>
          <w:rFonts w:ascii="Arial" w:hAnsi="Arial" w:cs="Arial"/>
          <w:sz w:val="20"/>
        </w:rPr>
        <w:t xml:space="preserve"> gravimetrically, the decomposition temperate and rate as well as the residue formation are characteristic for each polymer.</w:t>
      </w:r>
      <w:r w:rsidRPr="00B63FBA">
        <w:rPr>
          <w:rFonts w:ascii="Arial" w:hAnsi="Arial" w:cs="Arial"/>
          <w:sz w:val="20"/>
        </w:rPr>
        <w:t xml:space="preserve"> When the TGA is additional equipped with an evolved gas analysis (FTIR,</w:t>
      </w:r>
      <w:r w:rsidR="00E63C61">
        <w:rPr>
          <w:rFonts w:ascii="Arial" w:hAnsi="Arial" w:cs="Arial"/>
          <w:sz w:val="20"/>
        </w:rPr>
        <w:t xml:space="preserve"> mass spectroscopy-</w:t>
      </w:r>
      <w:r w:rsidRPr="00B63FBA">
        <w:rPr>
          <w:rFonts w:ascii="Arial" w:hAnsi="Arial" w:cs="Arial"/>
          <w:sz w:val="20"/>
        </w:rPr>
        <w:t xml:space="preserve"> MS) characteristic decomposition products of polymer can be </w:t>
      </w:r>
      <w:r w:rsidR="00E63C61">
        <w:rPr>
          <w:rFonts w:ascii="Arial" w:hAnsi="Arial" w:cs="Arial"/>
          <w:sz w:val="20"/>
        </w:rPr>
        <w:t>identified</w:t>
      </w:r>
      <w:r w:rsidRPr="00B63FBA">
        <w:rPr>
          <w:rFonts w:ascii="Arial" w:hAnsi="Arial" w:cs="Arial"/>
          <w:sz w:val="20"/>
        </w:rPr>
        <w:t xml:space="preserve">.  The trapping of all decomposition products in the cold injection systems of </w:t>
      </w:r>
      <w:proofErr w:type="spellStart"/>
      <w:r w:rsidR="00355A70">
        <w:rPr>
          <w:rFonts w:ascii="Arial" w:hAnsi="Arial" w:cs="Arial"/>
          <w:sz w:val="20"/>
        </w:rPr>
        <w:t>p</w:t>
      </w:r>
      <w:r w:rsidR="00E63C61">
        <w:rPr>
          <w:rFonts w:ascii="Arial" w:hAnsi="Arial" w:cs="Arial"/>
          <w:sz w:val="20"/>
        </w:rPr>
        <w:t>yrolyse</w:t>
      </w:r>
      <w:proofErr w:type="spellEnd"/>
      <w:r w:rsidR="00E63C61">
        <w:rPr>
          <w:rFonts w:ascii="Arial" w:hAnsi="Arial" w:cs="Arial"/>
          <w:sz w:val="20"/>
        </w:rPr>
        <w:t>-gas chromatography-mass spectroscopy (</w:t>
      </w:r>
      <w:proofErr w:type="spellStart"/>
      <w:r>
        <w:rPr>
          <w:rFonts w:ascii="Arial" w:hAnsi="Arial" w:cs="Arial"/>
          <w:sz w:val="20"/>
        </w:rPr>
        <w:t>Py</w:t>
      </w:r>
      <w:proofErr w:type="spellEnd"/>
      <w:r>
        <w:rPr>
          <w:rFonts w:ascii="Arial" w:hAnsi="Arial" w:cs="Arial"/>
          <w:sz w:val="20"/>
        </w:rPr>
        <w:t>-</w:t>
      </w:r>
      <w:r w:rsidRPr="00B63FBA">
        <w:rPr>
          <w:rFonts w:ascii="Arial" w:hAnsi="Arial" w:cs="Arial"/>
          <w:sz w:val="20"/>
        </w:rPr>
        <w:t>GC-MS</w:t>
      </w:r>
      <w:r w:rsidR="00E63C61">
        <w:rPr>
          <w:rFonts w:ascii="Arial" w:hAnsi="Arial" w:cs="Arial"/>
          <w:sz w:val="20"/>
        </w:rPr>
        <w:t>)</w:t>
      </w:r>
      <w:r w:rsidRPr="00B63FBA">
        <w:rPr>
          <w:rFonts w:ascii="Arial" w:hAnsi="Arial" w:cs="Arial"/>
          <w:sz w:val="20"/>
        </w:rPr>
        <w:t xml:space="preserve"> offer</w:t>
      </w:r>
      <w:r w:rsidR="0086218C">
        <w:rPr>
          <w:rFonts w:ascii="Arial" w:hAnsi="Arial" w:cs="Arial"/>
          <w:sz w:val="20"/>
        </w:rPr>
        <w:t>s</w:t>
      </w:r>
      <w:r w:rsidRPr="00B63FBA">
        <w:rPr>
          <w:rFonts w:ascii="Arial" w:hAnsi="Arial" w:cs="Arial"/>
          <w:sz w:val="20"/>
        </w:rPr>
        <w:t xml:space="preserve"> an alternative evolved gas analysis. </w:t>
      </w:r>
      <w:r>
        <w:rPr>
          <w:rFonts w:ascii="Arial" w:hAnsi="Arial" w:cs="Arial"/>
          <w:sz w:val="20"/>
        </w:rPr>
        <w:t>T</w:t>
      </w:r>
      <w:r w:rsidRPr="00B63FBA">
        <w:rPr>
          <w:rFonts w:ascii="Arial" w:hAnsi="Arial" w:cs="Arial"/>
          <w:sz w:val="20"/>
        </w:rPr>
        <w:t xml:space="preserve">he complete decomposition products of polymers </w:t>
      </w:r>
      <w:proofErr w:type="gramStart"/>
      <w:r w:rsidRPr="00B63FBA">
        <w:rPr>
          <w:rFonts w:ascii="Arial" w:hAnsi="Arial" w:cs="Arial"/>
          <w:sz w:val="20"/>
        </w:rPr>
        <w:t xml:space="preserve">are separated by </w:t>
      </w:r>
      <w:r w:rsidR="00E63C61">
        <w:rPr>
          <w:rFonts w:ascii="Arial" w:hAnsi="Arial" w:cs="Arial"/>
          <w:sz w:val="20"/>
        </w:rPr>
        <w:t xml:space="preserve">a </w:t>
      </w:r>
      <w:r w:rsidRPr="00B63FBA">
        <w:rPr>
          <w:rFonts w:ascii="Arial" w:hAnsi="Arial" w:cs="Arial"/>
          <w:sz w:val="20"/>
        </w:rPr>
        <w:t>chromatographic column and subsequent</w:t>
      </w:r>
      <w:r w:rsidR="00F23994">
        <w:rPr>
          <w:rFonts w:ascii="Arial" w:hAnsi="Arial" w:cs="Arial"/>
          <w:sz w:val="20"/>
        </w:rPr>
        <w:t>ly</w:t>
      </w:r>
      <w:r w:rsidRPr="00B63FBA">
        <w:rPr>
          <w:rFonts w:ascii="Arial" w:hAnsi="Arial" w:cs="Arial"/>
          <w:sz w:val="20"/>
        </w:rPr>
        <w:t xml:space="preserve"> identifi</w:t>
      </w:r>
      <w:r w:rsidR="00F23994">
        <w:rPr>
          <w:rFonts w:ascii="Arial" w:hAnsi="Arial" w:cs="Arial"/>
          <w:sz w:val="20"/>
        </w:rPr>
        <w:t>ed</w:t>
      </w:r>
      <w:r w:rsidRPr="00B63FBA">
        <w:rPr>
          <w:rFonts w:ascii="Arial" w:hAnsi="Arial" w:cs="Arial"/>
          <w:sz w:val="20"/>
        </w:rPr>
        <w:t xml:space="preserve"> by use of MS pattern</w:t>
      </w:r>
      <w:proofErr w:type="gramEnd"/>
      <w:r w:rsidRPr="00B63FBA">
        <w:rPr>
          <w:rFonts w:ascii="Arial" w:hAnsi="Arial" w:cs="Arial"/>
          <w:sz w:val="20"/>
        </w:rPr>
        <w:t xml:space="preserve">. </w:t>
      </w:r>
      <w:proofErr w:type="spellStart"/>
      <w:r w:rsidRPr="00B63FBA">
        <w:rPr>
          <w:rFonts w:ascii="Arial" w:hAnsi="Arial" w:cs="Arial"/>
          <w:sz w:val="20"/>
        </w:rPr>
        <w:t>Py</w:t>
      </w:r>
      <w:proofErr w:type="spellEnd"/>
      <w:r w:rsidRPr="00B63FBA">
        <w:rPr>
          <w:rFonts w:ascii="Arial" w:hAnsi="Arial" w:cs="Arial"/>
          <w:sz w:val="20"/>
        </w:rPr>
        <w:t xml:space="preserve">-GC-MS is very common in quality control, due to its easy handling using MS spectra databases and high </w:t>
      </w:r>
      <w:r w:rsidR="00810957" w:rsidRPr="00B63FBA">
        <w:rPr>
          <w:rFonts w:ascii="Arial" w:hAnsi="Arial" w:cs="Arial"/>
          <w:sz w:val="20"/>
        </w:rPr>
        <w:t>certain</w:t>
      </w:r>
      <w:r w:rsidR="00810957">
        <w:rPr>
          <w:rFonts w:ascii="Arial" w:hAnsi="Arial" w:cs="Arial"/>
          <w:sz w:val="20"/>
        </w:rPr>
        <w:t>ty</w:t>
      </w:r>
      <w:r w:rsidRPr="00B63FBA">
        <w:rPr>
          <w:rFonts w:ascii="Arial" w:hAnsi="Arial" w:cs="Arial"/>
          <w:sz w:val="20"/>
        </w:rPr>
        <w:t xml:space="preserve">. </w:t>
      </w:r>
      <w:r w:rsidR="00E6674E">
        <w:rPr>
          <w:rFonts w:ascii="Arial" w:hAnsi="Arial" w:cs="Arial"/>
          <w:sz w:val="20"/>
        </w:rPr>
        <w:t>U</w:t>
      </w:r>
      <w:r w:rsidR="00E6674E" w:rsidRPr="004411E1">
        <w:rPr>
          <w:rFonts w:ascii="Arial" w:hAnsi="Arial" w:cs="Arial"/>
          <w:sz w:val="20"/>
        </w:rPr>
        <w:t>nfortunately,</w:t>
      </w:r>
      <w:r w:rsidR="00E6674E" w:rsidRPr="00B63FBA">
        <w:rPr>
          <w:rFonts w:ascii="Arial" w:hAnsi="Arial" w:cs="Arial"/>
          <w:sz w:val="20"/>
        </w:rPr>
        <w:t xml:space="preserve"> </w:t>
      </w:r>
      <w:r w:rsidR="00E6674E">
        <w:rPr>
          <w:rFonts w:ascii="Arial" w:hAnsi="Arial" w:cs="Arial"/>
          <w:sz w:val="20"/>
        </w:rPr>
        <w:t xml:space="preserve">in </w:t>
      </w:r>
      <w:proofErr w:type="spellStart"/>
      <w:r w:rsidRPr="00B63FBA">
        <w:rPr>
          <w:rFonts w:ascii="Arial" w:hAnsi="Arial" w:cs="Arial"/>
          <w:sz w:val="20"/>
        </w:rPr>
        <w:t>Py</w:t>
      </w:r>
      <w:proofErr w:type="spellEnd"/>
      <w:r w:rsidRPr="00B63FBA">
        <w:rPr>
          <w:rFonts w:ascii="Arial" w:hAnsi="Arial" w:cs="Arial"/>
          <w:sz w:val="20"/>
        </w:rPr>
        <w:t>-GC-MS only a small sample amount of decom</w:t>
      </w:r>
      <w:r w:rsidR="00E6674E">
        <w:rPr>
          <w:rFonts w:ascii="Arial" w:hAnsi="Arial" w:cs="Arial"/>
          <w:sz w:val="20"/>
        </w:rPr>
        <w:t xml:space="preserve">position gases can be analysed </w:t>
      </w:r>
      <w:r w:rsidRPr="00B63FBA">
        <w:rPr>
          <w:rFonts w:ascii="Arial" w:hAnsi="Arial" w:cs="Arial"/>
          <w:sz w:val="20"/>
        </w:rPr>
        <w:t>(~1-10 µg)</w:t>
      </w:r>
      <w:r w:rsidR="00E6674E">
        <w:rPr>
          <w:rFonts w:ascii="Arial" w:hAnsi="Arial" w:cs="Arial"/>
          <w:sz w:val="20"/>
        </w:rPr>
        <w:t>.</w:t>
      </w:r>
      <w:r w:rsidRPr="00B63FBA">
        <w:rPr>
          <w:rFonts w:ascii="Arial" w:hAnsi="Arial" w:cs="Arial"/>
          <w:sz w:val="20"/>
        </w:rPr>
        <w:t xml:space="preserve"> </w:t>
      </w:r>
    </w:p>
    <w:p w:rsidR="00E6674E" w:rsidRDefault="00E6674E" w:rsidP="00B63FBA">
      <w:pPr>
        <w:pStyle w:val="TAMainText"/>
        <w:spacing w:line="240" w:lineRule="auto"/>
        <w:ind w:firstLine="0"/>
        <w:rPr>
          <w:rFonts w:ascii="Arial" w:hAnsi="Arial" w:cs="Arial"/>
          <w:sz w:val="20"/>
        </w:rPr>
      </w:pPr>
    </w:p>
    <w:p w:rsidR="00E6674E" w:rsidRDefault="00B63FBA" w:rsidP="00B63FBA">
      <w:pPr>
        <w:pStyle w:val="TAMainText"/>
        <w:spacing w:line="240" w:lineRule="auto"/>
        <w:ind w:firstLine="0"/>
        <w:rPr>
          <w:rFonts w:ascii="Arial" w:hAnsi="Arial" w:cs="Arial"/>
          <w:sz w:val="20"/>
        </w:rPr>
      </w:pPr>
      <w:r w:rsidRPr="00B63FBA">
        <w:rPr>
          <w:rFonts w:ascii="Arial" w:hAnsi="Arial" w:cs="Arial"/>
          <w:sz w:val="20"/>
        </w:rPr>
        <w:t xml:space="preserve">A practicable alternative is the </w:t>
      </w:r>
      <w:r w:rsidR="00E63C61">
        <w:rPr>
          <w:rFonts w:ascii="Arial" w:hAnsi="Arial" w:cs="Arial"/>
          <w:sz w:val="20"/>
        </w:rPr>
        <w:t>Thermal extraction desorption- gas chromatography-mass spectroscopy</w:t>
      </w:r>
      <w:r w:rsidR="00E63C61" w:rsidRPr="00B63FBA">
        <w:rPr>
          <w:rFonts w:ascii="Arial" w:hAnsi="Arial" w:cs="Arial"/>
          <w:sz w:val="20"/>
        </w:rPr>
        <w:t xml:space="preserve"> </w:t>
      </w:r>
      <w:r w:rsidR="00E63C61">
        <w:rPr>
          <w:rFonts w:ascii="Arial" w:hAnsi="Arial" w:cs="Arial"/>
          <w:sz w:val="20"/>
        </w:rPr>
        <w:t>(</w:t>
      </w:r>
      <w:r w:rsidRPr="00B63FBA">
        <w:rPr>
          <w:rFonts w:ascii="Arial" w:hAnsi="Arial" w:cs="Arial"/>
          <w:sz w:val="20"/>
        </w:rPr>
        <w:t>TED-GC-MS</w:t>
      </w:r>
      <w:r w:rsidR="00E63C61">
        <w:rPr>
          <w:rFonts w:ascii="Arial" w:hAnsi="Arial" w:cs="Arial"/>
          <w:sz w:val="20"/>
        </w:rPr>
        <w:t>)</w:t>
      </w:r>
      <w:r w:rsidRPr="00B63FBA">
        <w:rPr>
          <w:rFonts w:ascii="Arial" w:hAnsi="Arial" w:cs="Arial"/>
          <w:sz w:val="20"/>
        </w:rPr>
        <w:t xml:space="preserve">. In this method, the advantages of TGA </w:t>
      </w:r>
      <w:r w:rsidR="004411E1">
        <w:rPr>
          <w:rFonts w:ascii="Arial" w:hAnsi="Arial" w:cs="Arial"/>
          <w:sz w:val="20"/>
        </w:rPr>
        <w:t>(high</w:t>
      </w:r>
      <w:r w:rsidRPr="00B63FBA">
        <w:rPr>
          <w:rFonts w:ascii="Arial" w:hAnsi="Arial" w:cs="Arial"/>
          <w:sz w:val="20"/>
        </w:rPr>
        <w:t xml:space="preserve"> samples loadings </w:t>
      </w:r>
      <w:r w:rsidR="0020404D">
        <w:rPr>
          <w:rFonts w:ascii="Arial" w:hAnsi="Arial" w:cs="Arial"/>
          <w:sz w:val="20"/>
        </w:rPr>
        <w:t>and an</w:t>
      </w:r>
      <w:r w:rsidRPr="00B63FBA">
        <w:rPr>
          <w:rFonts w:ascii="Arial" w:hAnsi="Arial" w:cs="Arial"/>
          <w:sz w:val="20"/>
        </w:rPr>
        <w:t xml:space="preserve"> easy cleaning) </w:t>
      </w:r>
      <w:proofErr w:type="gramStart"/>
      <w:r w:rsidRPr="00B63FBA">
        <w:rPr>
          <w:rFonts w:ascii="Arial" w:hAnsi="Arial" w:cs="Arial"/>
          <w:sz w:val="20"/>
        </w:rPr>
        <w:t>are combined</w:t>
      </w:r>
      <w:proofErr w:type="gramEnd"/>
      <w:r w:rsidRPr="00B63FBA">
        <w:rPr>
          <w:rFonts w:ascii="Arial" w:hAnsi="Arial" w:cs="Arial"/>
          <w:sz w:val="20"/>
        </w:rPr>
        <w:t xml:space="preserve"> with the advantages of GC-MS (easy identification of various hydrocarbon products with high </w:t>
      </w:r>
      <w:r w:rsidR="00810957" w:rsidRPr="00B63FBA">
        <w:rPr>
          <w:rFonts w:ascii="Arial" w:hAnsi="Arial" w:cs="Arial"/>
          <w:sz w:val="20"/>
        </w:rPr>
        <w:t>certain</w:t>
      </w:r>
      <w:r w:rsidR="00810957">
        <w:rPr>
          <w:rFonts w:ascii="Arial" w:hAnsi="Arial" w:cs="Arial"/>
          <w:sz w:val="20"/>
        </w:rPr>
        <w:t>ty</w:t>
      </w:r>
      <w:r w:rsidRPr="00B63FBA">
        <w:rPr>
          <w:rFonts w:ascii="Arial" w:hAnsi="Arial" w:cs="Arial"/>
          <w:sz w:val="20"/>
        </w:rPr>
        <w:t xml:space="preserve">). In TGA, a large amount of sample is decomposed. The formed volatile decomposition products </w:t>
      </w:r>
      <w:proofErr w:type="gramStart"/>
      <w:r w:rsidRPr="00B63FBA">
        <w:rPr>
          <w:rFonts w:ascii="Arial" w:hAnsi="Arial" w:cs="Arial"/>
          <w:sz w:val="20"/>
        </w:rPr>
        <w:t>can be trapped</w:t>
      </w:r>
      <w:proofErr w:type="gramEnd"/>
      <w:r w:rsidRPr="00B63FBA">
        <w:rPr>
          <w:rFonts w:ascii="Arial" w:hAnsi="Arial" w:cs="Arial"/>
          <w:sz w:val="20"/>
        </w:rPr>
        <w:t xml:space="preserve"> on </w:t>
      </w:r>
      <w:r w:rsidR="00E63C61">
        <w:rPr>
          <w:rFonts w:ascii="Arial" w:hAnsi="Arial" w:cs="Arial"/>
          <w:sz w:val="20"/>
        </w:rPr>
        <w:t xml:space="preserve">the surface of </w:t>
      </w:r>
      <w:r w:rsidRPr="00B63FBA">
        <w:rPr>
          <w:rFonts w:ascii="Arial" w:hAnsi="Arial" w:cs="Arial"/>
          <w:sz w:val="20"/>
        </w:rPr>
        <w:t xml:space="preserve">an adsorber </w:t>
      </w:r>
      <w:r w:rsidR="0020404D" w:rsidRPr="00B63FBA">
        <w:rPr>
          <w:rFonts w:ascii="Arial" w:hAnsi="Arial" w:cs="Arial"/>
          <w:sz w:val="20"/>
        </w:rPr>
        <w:t>material</w:t>
      </w:r>
      <w:r w:rsidRPr="00B63FBA">
        <w:rPr>
          <w:rFonts w:ascii="Arial" w:hAnsi="Arial" w:cs="Arial"/>
          <w:sz w:val="20"/>
        </w:rPr>
        <w:t xml:space="preserve"> located at the outlet of TGA and </w:t>
      </w:r>
      <w:r w:rsidR="00E63C61">
        <w:rPr>
          <w:rFonts w:ascii="Arial" w:hAnsi="Arial" w:cs="Arial"/>
          <w:sz w:val="20"/>
        </w:rPr>
        <w:t>collects</w:t>
      </w:r>
      <w:r w:rsidR="00E63C61" w:rsidRPr="00B63FBA">
        <w:rPr>
          <w:rFonts w:ascii="Arial" w:hAnsi="Arial" w:cs="Arial"/>
          <w:sz w:val="20"/>
        </w:rPr>
        <w:t xml:space="preserve"> </w:t>
      </w:r>
      <w:r w:rsidRPr="00B63FBA">
        <w:rPr>
          <w:rFonts w:ascii="Arial" w:hAnsi="Arial" w:cs="Arial"/>
          <w:sz w:val="20"/>
        </w:rPr>
        <w:t xml:space="preserve">a representative content of hydrocarbon decomposition. The decomposition products are analysed in a common TDS-GC-MS. The comfortable identification of characteristic decomposition products enables the fast identification of various polymers. </w:t>
      </w:r>
    </w:p>
    <w:p w:rsidR="009A00CF" w:rsidRDefault="009A00CF" w:rsidP="00B63FBA">
      <w:pPr>
        <w:pStyle w:val="TAMainText"/>
        <w:spacing w:line="240" w:lineRule="auto"/>
        <w:ind w:firstLine="0"/>
        <w:rPr>
          <w:rFonts w:ascii="Arial" w:hAnsi="Arial" w:cs="Arial"/>
          <w:sz w:val="20"/>
        </w:rPr>
      </w:pPr>
    </w:p>
    <w:p w:rsidR="00B63FBA" w:rsidRPr="00B63FBA" w:rsidRDefault="00E6674E" w:rsidP="00E6674E">
      <w:pPr>
        <w:pStyle w:val="TAMainText"/>
        <w:spacing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present work shows</w:t>
      </w:r>
      <w:r w:rsidR="00E63C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first results about a systematic comparison of these methods</w:t>
      </w:r>
      <w:r w:rsidR="009A00CF">
        <w:rPr>
          <w:rFonts w:ascii="Arial" w:hAnsi="Arial" w:cs="Arial"/>
          <w:sz w:val="20"/>
        </w:rPr>
        <w:t>:</w:t>
      </w:r>
      <w:r w:rsidR="009A00CF" w:rsidRPr="009A00CF">
        <w:rPr>
          <w:rFonts w:ascii="Arial" w:hAnsi="Arial" w:cs="Arial"/>
          <w:sz w:val="20"/>
        </w:rPr>
        <w:t xml:space="preserve"> </w:t>
      </w:r>
      <w:r w:rsidR="009A00CF">
        <w:rPr>
          <w:rFonts w:ascii="Arial" w:hAnsi="Arial" w:cs="Arial"/>
          <w:sz w:val="20"/>
        </w:rPr>
        <w:t>FTIR and Raman Imaging, TGA-FTIR and TED-GC-MS. The advantages and disadvantages of the methods are discussed and presented in relation to various polymeric materials.</w:t>
      </w:r>
      <w:r w:rsidR="00AC0593">
        <w:rPr>
          <w:rFonts w:ascii="Arial" w:hAnsi="Arial" w:cs="Arial"/>
          <w:sz w:val="20"/>
        </w:rPr>
        <w:t xml:space="preserve"> </w:t>
      </w:r>
    </w:p>
    <w:p w:rsidR="00AA5B1C" w:rsidRPr="00B63FBA" w:rsidRDefault="00AA5B1C" w:rsidP="00AA5B1C">
      <w:pPr>
        <w:spacing w:line="360" w:lineRule="auto"/>
        <w:rPr>
          <w:sz w:val="20"/>
          <w:szCs w:val="20"/>
          <w:lang w:val="en-US"/>
        </w:rPr>
      </w:pPr>
    </w:p>
    <w:p w:rsidR="00C54F4B" w:rsidRPr="00B63FBA" w:rsidRDefault="00C54F4B" w:rsidP="00AA5B1C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C54F4B" w:rsidRPr="00B63FBA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556ED"/>
    <w:rsid w:val="000F7DDD"/>
    <w:rsid w:val="001A6F72"/>
    <w:rsid w:val="001B1801"/>
    <w:rsid w:val="001F4812"/>
    <w:rsid w:val="0020404D"/>
    <w:rsid w:val="00241318"/>
    <w:rsid w:val="00291CF4"/>
    <w:rsid w:val="002A4B85"/>
    <w:rsid w:val="00355A70"/>
    <w:rsid w:val="004411E1"/>
    <w:rsid w:val="00455675"/>
    <w:rsid w:val="00455DBB"/>
    <w:rsid w:val="004A2BAB"/>
    <w:rsid w:val="004B2CE5"/>
    <w:rsid w:val="004F3F40"/>
    <w:rsid w:val="00536439"/>
    <w:rsid w:val="006E37FB"/>
    <w:rsid w:val="00717799"/>
    <w:rsid w:val="00770389"/>
    <w:rsid w:val="00810957"/>
    <w:rsid w:val="0086218C"/>
    <w:rsid w:val="008C47B6"/>
    <w:rsid w:val="008E1BB9"/>
    <w:rsid w:val="009A00CF"/>
    <w:rsid w:val="009B473C"/>
    <w:rsid w:val="00A34C75"/>
    <w:rsid w:val="00A377E4"/>
    <w:rsid w:val="00A4450B"/>
    <w:rsid w:val="00AA5B1C"/>
    <w:rsid w:val="00AC0593"/>
    <w:rsid w:val="00B10E8D"/>
    <w:rsid w:val="00B63FBA"/>
    <w:rsid w:val="00BA41FD"/>
    <w:rsid w:val="00BB51C3"/>
    <w:rsid w:val="00C22D80"/>
    <w:rsid w:val="00C54F4B"/>
    <w:rsid w:val="00D2223F"/>
    <w:rsid w:val="00DF6705"/>
    <w:rsid w:val="00E05237"/>
    <w:rsid w:val="00E63C61"/>
    <w:rsid w:val="00E6674E"/>
    <w:rsid w:val="00F23994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customStyle="1" w:styleId="TAMainText">
    <w:name w:val="TA_Main_Text"/>
    <w:basedOn w:val="Standard"/>
    <w:uiPriority w:val="99"/>
    <w:rsid w:val="00AA5B1C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paragraph" w:customStyle="1" w:styleId="BATitle">
    <w:name w:val="BA_Title"/>
    <w:basedOn w:val="Standard"/>
    <w:next w:val="BBAuthorName"/>
    <w:uiPriority w:val="99"/>
    <w:rsid w:val="00AA5B1C"/>
    <w:pPr>
      <w:spacing w:before="720" w:after="360" w:line="480" w:lineRule="auto"/>
      <w:jc w:val="center"/>
    </w:pPr>
    <w:rPr>
      <w:sz w:val="44"/>
      <w:szCs w:val="20"/>
      <w:lang w:val="en-US" w:eastAsia="en-US"/>
    </w:rPr>
  </w:style>
  <w:style w:type="paragraph" w:customStyle="1" w:styleId="BBAuthorName">
    <w:name w:val="BB_Author_Name"/>
    <w:basedOn w:val="Standard"/>
    <w:next w:val="BCAuthorAddress"/>
    <w:uiPriority w:val="99"/>
    <w:rsid w:val="00AA5B1C"/>
    <w:pPr>
      <w:spacing w:after="240" w:line="480" w:lineRule="auto"/>
      <w:jc w:val="center"/>
    </w:pPr>
    <w:rPr>
      <w:rFonts w:ascii="Times" w:hAnsi="Times"/>
      <w:i/>
      <w:szCs w:val="20"/>
      <w:lang w:val="en-US" w:eastAsia="en-US"/>
    </w:rPr>
  </w:style>
  <w:style w:type="paragraph" w:customStyle="1" w:styleId="BCAuthorAddress">
    <w:name w:val="BC_Author_Address"/>
    <w:basedOn w:val="Standard"/>
    <w:next w:val="Standard"/>
    <w:uiPriority w:val="99"/>
    <w:rsid w:val="00AA5B1C"/>
    <w:pPr>
      <w:spacing w:after="240" w:line="480" w:lineRule="auto"/>
      <w:jc w:val="center"/>
    </w:pPr>
    <w:rPr>
      <w:rFonts w:ascii="Times" w:hAnsi="Times"/>
      <w:szCs w:val="20"/>
      <w:lang w:val="en-US" w:eastAsia="en-US"/>
    </w:rPr>
  </w:style>
  <w:style w:type="paragraph" w:customStyle="1" w:styleId="BDAbstract">
    <w:name w:val="BD_Abstract"/>
    <w:basedOn w:val="Standard"/>
    <w:next w:val="TAMainText"/>
    <w:uiPriority w:val="99"/>
    <w:rsid w:val="00AA5B1C"/>
    <w:pPr>
      <w:spacing w:before="360" w:after="360" w:line="480" w:lineRule="auto"/>
      <w:jc w:val="both"/>
    </w:pPr>
    <w:rPr>
      <w:rFonts w:ascii="Times" w:hAnsi="Times"/>
      <w:szCs w:val="20"/>
      <w:lang w:val="en-US" w:eastAsia="en-US"/>
    </w:rPr>
  </w:style>
  <w:style w:type="character" w:customStyle="1" w:styleId="hithilite">
    <w:name w:val="hithilite"/>
    <w:basedOn w:val="Absatz-Standardschriftart"/>
    <w:rsid w:val="00AA5B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1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BAM</Company>
  <LinksUpToDate>false</LinksUpToDate>
  <CharactersWithSpaces>3861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ubraun</cp:lastModifiedBy>
  <cp:revision>6</cp:revision>
  <dcterms:created xsi:type="dcterms:W3CDTF">2015-04-30T06:31:00Z</dcterms:created>
  <dcterms:modified xsi:type="dcterms:W3CDTF">2015-05-21T09:04:00Z</dcterms:modified>
</cp:coreProperties>
</file>