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CD" w:rsidRPr="00471E3D" w:rsidRDefault="009010CD" w:rsidP="00DF6705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fr-FR"/>
        </w:rPr>
        <w:t>Occurrence of Perfluoroalkyl Surfactants in the river Saale, Halle</w:t>
      </w:r>
    </w:p>
    <w:p w:rsidR="009010CD" w:rsidRPr="00471E3D" w:rsidRDefault="009010CD" w:rsidP="00DF6705">
      <w:pPr>
        <w:spacing w:after="120"/>
        <w:rPr>
          <w:rFonts w:ascii="Arial" w:hAnsi="Arial" w:cs="Arial"/>
          <w:b/>
          <w:sz w:val="32"/>
          <w:szCs w:val="32"/>
        </w:rPr>
      </w:pPr>
    </w:p>
    <w:p w:rsidR="009010CD" w:rsidRPr="00C34AD9" w:rsidRDefault="009010CD" w:rsidP="00DF6705">
      <w:pPr>
        <w:spacing w:after="120"/>
        <w:rPr>
          <w:rFonts w:ascii="Arial" w:hAnsi="Arial" w:cs="Arial"/>
          <w:smallCaps/>
          <w:lang w:val="de-DE"/>
        </w:rPr>
      </w:pPr>
      <w:r w:rsidRPr="00C34AD9">
        <w:rPr>
          <w:rFonts w:ascii="Arial" w:hAnsi="Arial" w:cs="Arial"/>
          <w:smallCaps/>
          <w:u w:val="single"/>
          <w:lang w:val="de-DE"/>
        </w:rPr>
        <w:t>Umer Shafique</w:t>
      </w:r>
      <w:r w:rsidRPr="00C34AD9">
        <w:rPr>
          <w:rFonts w:ascii="Arial" w:hAnsi="Arial" w:cs="Arial"/>
          <w:smallCaps/>
          <w:vertAlign w:val="superscript"/>
          <w:lang w:val="de-DE"/>
        </w:rPr>
        <w:t>1,2</w:t>
      </w:r>
      <w:r w:rsidRPr="00C34AD9">
        <w:rPr>
          <w:rFonts w:ascii="Arial" w:hAnsi="Arial" w:cs="Arial"/>
          <w:smallCaps/>
          <w:lang w:val="de-DE"/>
        </w:rPr>
        <w:t>, Stefanie Schulze</w:t>
      </w:r>
      <w:r w:rsidRPr="007B099A">
        <w:rPr>
          <w:rFonts w:ascii="Arial" w:hAnsi="Arial" w:cs="Arial"/>
          <w:smallCaps/>
          <w:vertAlign w:val="superscript"/>
          <w:lang w:val="de-DE"/>
        </w:rPr>
        <w:t>1</w:t>
      </w:r>
      <w:r w:rsidRPr="00C34AD9">
        <w:rPr>
          <w:rFonts w:ascii="Arial" w:hAnsi="Arial" w:cs="Arial"/>
          <w:smallCaps/>
          <w:lang w:val="de-DE"/>
        </w:rPr>
        <w:t xml:space="preserve">, </w:t>
      </w:r>
      <w:r w:rsidRPr="007B099A">
        <w:rPr>
          <w:rFonts w:ascii="Arial" w:hAnsi="Arial" w:cs="Arial"/>
          <w:smallCaps/>
          <w:lang w:val="de-DE"/>
        </w:rPr>
        <w:t>Christian Slawik</w:t>
      </w:r>
      <w:r w:rsidRPr="007B099A">
        <w:rPr>
          <w:rFonts w:ascii="Arial" w:hAnsi="Arial" w:cs="Arial"/>
          <w:smallCaps/>
          <w:vertAlign w:val="superscript"/>
          <w:lang w:val="de-DE"/>
        </w:rPr>
        <w:t>1</w:t>
      </w:r>
      <w:r w:rsidRPr="007B099A">
        <w:rPr>
          <w:rFonts w:ascii="Arial" w:hAnsi="Arial" w:cs="Arial"/>
          <w:smallCaps/>
          <w:lang w:val="de-DE"/>
        </w:rPr>
        <w:t>, Albrecht Paschke</w:t>
      </w:r>
      <w:r w:rsidRPr="007B099A">
        <w:rPr>
          <w:rFonts w:ascii="Arial" w:hAnsi="Arial" w:cs="Arial"/>
          <w:smallCaps/>
          <w:vertAlign w:val="superscript"/>
          <w:lang w:val="de-DE"/>
        </w:rPr>
        <w:t>1</w:t>
      </w:r>
      <w:r w:rsidRPr="007B099A">
        <w:rPr>
          <w:rFonts w:ascii="Arial" w:hAnsi="Arial" w:cs="Arial"/>
          <w:smallCaps/>
          <w:lang w:val="de-DE"/>
        </w:rPr>
        <w:t>, Gerrit Schüürmann</w:t>
      </w:r>
      <w:r w:rsidRPr="007B099A">
        <w:rPr>
          <w:rFonts w:ascii="Arial" w:hAnsi="Arial" w:cs="Arial"/>
          <w:smallCaps/>
          <w:vertAlign w:val="superscript"/>
          <w:lang w:val="de-DE"/>
        </w:rPr>
        <w:t>1,2</w:t>
      </w:r>
    </w:p>
    <w:p w:rsidR="009010CD" w:rsidRPr="00915479" w:rsidRDefault="009010CD" w:rsidP="00915479">
      <w:pPr>
        <w:spacing w:after="120"/>
        <w:rPr>
          <w:rFonts w:ascii="Arial" w:hAnsi="Arial" w:cs="Arial"/>
          <w:sz w:val="18"/>
          <w:szCs w:val="18"/>
        </w:rPr>
      </w:pPr>
      <w:r w:rsidRPr="00915479">
        <w:rPr>
          <w:rFonts w:ascii="Arial" w:hAnsi="Arial" w:cs="Arial"/>
          <w:sz w:val="18"/>
          <w:szCs w:val="18"/>
          <w:vertAlign w:val="superscript"/>
        </w:rPr>
        <w:t>1</w:t>
      </w:r>
      <w:r w:rsidRPr="00915479">
        <w:rPr>
          <w:rFonts w:ascii="Arial" w:hAnsi="Arial" w:cs="Arial"/>
          <w:sz w:val="18"/>
          <w:szCs w:val="18"/>
        </w:rPr>
        <w:t xml:space="preserve"> UFZ Department of Ecological Chemistry, Helmholtz Centre for Environmental Research, Permoserstraße 15, 04318 Leipzig, Germany</w:t>
      </w:r>
    </w:p>
    <w:p w:rsidR="009010CD" w:rsidRDefault="009010CD" w:rsidP="00DF6705">
      <w:pPr>
        <w:spacing w:after="120"/>
        <w:rPr>
          <w:rFonts w:ascii="Arial" w:hAnsi="Arial" w:cs="Arial"/>
          <w:sz w:val="18"/>
          <w:szCs w:val="18"/>
        </w:rPr>
      </w:pPr>
      <w:r w:rsidRPr="00915479">
        <w:rPr>
          <w:rFonts w:ascii="Arial" w:hAnsi="Arial" w:cs="Arial"/>
          <w:sz w:val="18"/>
          <w:szCs w:val="18"/>
          <w:vertAlign w:val="superscript"/>
        </w:rPr>
        <w:t xml:space="preserve">2 </w:t>
      </w:r>
      <w:r w:rsidRPr="00915479">
        <w:rPr>
          <w:rFonts w:ascii="Arial" w:hAnsi="Arial" w:cs="Arial"/>
          <w:sz w:val="18"/>
          <w:szCs w:val="18"/>
        </w:rPr>
        <w:t>Institute for Organic Chemistry, Technical University Bergakademie Freiberg, Leipziger</w:t>
      </w:r>
      <w:r w:rsidR="00FE79AA">
        <w:rPr>
          <w:rFonts w:ascii="Arial" w:hAnsi="Arial" w:cs="Arial"/>
          <w:sz w:val="18"/>
          <w:szCs w:val="18"/>
        </w:rPr>
        <w:t xml:space="preserve"> S</w:t>
      </w:r>
      <w:r w:rsidRPr="00915479">
        <w:rPr>
          <w:rFonts w:ascii="Arial" w:hAnsi="Arial" w:cs="Arial"/>
          <w:sz w:val="18"/>
          <w:szCs w:val="18"/>
        </w:rPr>
        <w:t>traße 29, 09596 Freiberg,</w:t>
      </w:r>
      <w:r>
        <w:rPr>
          <w:rFonts w:ascii="Arial" w:hAnsi="Arial" w:cs="Arial"/>
          <w:sz w:val="18"/>
          <w:szCs w:val="18"/>
        </w:rPr>
        <w:t xml:space="preserve"> </w:t>
      </w:r>
      <w:r w:rsidRPr="00915479">
        <w:rPr>
          <w:rFonts w:ascii="Arial" w:hAnsi="Arial" w:cs="Arial"/>
          <w:sz w:val="18"/>
          <w:szCs w:val="18"/>
        </w:rPr>
        <w:t>Germany</w:t>
      </w:r>
    </w:p>
    <w:p w:rsidR="009010CD" w:rsidRPr="00915479" w:rsidRDefault="009010CD" w:rsidP="00DF670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 Correspondence: Umer Shafique, Email: </w:t>
      </w:r>
      <w:hyperlink r:id="rId6" w:history="1">
        <w:r w:rsidRPr="003448D3">
          <w:rPr>
            <w:rStyle w:val="Hyperlink"/>
            <w:rFonts w:ascii="Arial" w:hAnsi="Arial" w:cs="Arial"/>
            <w:sz w:val="18"/>
            <w:szCs w:val="18"/>
          </w:rPr>
          <w:t>muhammad-umer.shafique@ufz.de</w:t>
        </w:r>
      </w:hyperlink>
      <w:r>
        <w:rPr>
          <w:rFonts w:ascii="Arial" w:hAnsi="Arial" w:cs="Arial"/>
          <w:sz w:val="18"/>
          <w:szCs w:val="18"/>
        </w:rPr>
        <w:t>, Tel: +49 341 2351087</w:t>
      </w:r>
    </w:p>
    <w:p w:rsidR="009010CD" w:rsidRPr="00915479" w:rsidRDefault="009010CD"/>
    <w:p w:rsidR="009010CD" w:rsidRDefault="009010CD" w:rsidP="007226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Perfluorocarboxylic acids (PFCA) and perfluorosulfonic acids (PFSA) have received public attention </w:t>
      </w:r>
      <w:r w:rsidRPr="0072260D">
        <w:rPr>
          <w:rFonts w:ascii="Arial" w:hAnsi="Arial" w:cs="Arial"/>
          <w:sz w:val="20"/>
          <w:szCs w:val="20"/>
        </w:rPr>
        <w:t xml:space="preserve">because of their </w:t>
      </w:r>
      <w:r>
        <w:rPr>
          <w:rFonts w:ascii="Arial" w:hAnsi="Arial" w:cs="Arial"/>
          <w:sz w:val="20"/>
          <w:szCs w:val="20"/>
        </w:rPr>
        <w:t xml:space="preserve">uncongenial characteristics such as </w:t>
      </w:r>
      <w:r w:rsidRPr="0072260D">
        <w:rPr>
          <w:rFonts w:ascii="Arial" w:hAnsi="Arial" w:cs="Arial"/>
          <w:sz w:val="20"/>
          <w:szCs w:val="20"/>
        </w:rPr>
        <w:t>persistence,</w:t>
      </w:r>
      <w:r>
        <w:rPr>
          <w:rFonts w:ascii="Arial" w:hAnsi="Arial" w:cs="Arial"/>
          <w:sz w:val="20"/>
          <w:szCs w:val="20"/>
        </w:rPr>
        <w:t xml:space="preserve"> </w:t>
      </w:r>
      <w:r w:rsidRPr="0072260D">
        <w:rPr>
          <w:rFonts w:ascii="Arial" w:hAnsi="Arial" w:cs="Arial"/>
          <w:sz w:val="20"/>
          <w:szCs w:val="20"/>
        </w:rPr>
        <w:t>bioaccumulation</w:t>
      </w:r>
      <w:r>
        <w:rPr>
          <w:rFonts w:ascii="Arial" w:hAnsi="Arial" w:cs="Arial"/>
          <w:sz w:val="20"/>
          <w:szCs w:val="20"/>
        </w:rPr>
        <w:t xml:space="preserve"> potential</w:t>
      </w:r>
      <w:r w:rsidRPr="0072260D">
        <w:rPr>
          <w:rFonts w:ascii="Arial" w:hAnsi="Arial" w:cs="Arial"/>
          <w:sz w:val="20"/>
          <w:szCs w:val="20"/>
        </w:rPr>
        <w:t>, and possible adverse effects</w:t>
      </w:r>
      <w:r>
        <w:rPr>
          <w:rFonts w:ascii="Arial" w:hAnsi="Arial" w:cs="Arial"/>
          <w:sz w:val="20"/>
          <w:szCs w:val="20"/>
        </w:rPr>
        <w:t xml:space="preserve"> on biota (</w:t>
      </w:r>
      <w:r w:rsidRPr="009F5F56">
        <w:rPr>
          <w:rFonts w:ascii="Arial" w:hAnsi="Arial" w:cs="Arial"/>
          <w:smallCaps/>
          <w:sz w:val="20"/>
          <w:szCs w:val="20"/>
          <w:lang w:val="fr-FR"/>
        </w:rPr>
        <w:t>Ahrens &amp;</w:t>
      </w:r>
      <w:r>
        <w:rPr>
          <w:rFonts w:ascii="Arial" w:hAnsi="Arial" w:cs="Arial"/>
          <w:smallCaps/>
          <w:sz w:val="20"/>
          <w:szCs w:val="20"/>
          <w:lang w:val="fr-FR"/>
        </w:rPr>
        <w:t xml:space="preserve"> Bundschuh 2014)</w:t>
      </w:r>
      <w:r>
        <w:rPr>
          <w:rFonts w:ascii="Arial" w:hAnsi="Arial" w:cs="Arial"/>
          <w:sz w:val="20"/>
          <w:szCs w:val="20"/>
        </w:rPr>
        <w:t>. Perfluorooctance sulfonate (PFOS) and perfluorooctanoic acid (PFOA) were the two most frequently detected substances</w:t>
      </w:r>
      <w:r w:rsidR="00DA1D4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DA1D4B">
        <w:rPr>
          <w:rFonts w:ascii="Arial" w:hAnsi="Arial" w:cs="Arial"/>
          <w:sz w:val="20"/>
          <w:szCs w:val="20"/>
        </w:rPr>
        <w:t>and PFOS has already been added in 2009 to</w:t>
      </w:r>
      <w:r>
        <w:rPr>
          <w:rFonts w:ascii="Arial" w:hAnsi="Arial" w:cs="Arial"/>
          <w:sz w:val="20"/>
          <w:szCs w:val="20"/>
        </w:rPr>
        <w:t xml:space="preserve"> Annex B of</w:t>
      </w:r>
      <w:r w:rsidR="00DA1D4B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Stockholm convention on persi</w:t>
      </w:r>
      <w:r w:rsidR="00DA1D4B">
        <w:rPr>
          <w:rFonts w:ascii="Arial" w:hAnsi="Arial" w:cs="Arial"/>
          <w:sz w:val="20"/>
          <w:szCs w:val="20"/>
        </w:rPr>
        <w:t>stent organic pollutants</w:t>
      </w:r>
      <w:r>
        <w:rPr>
          <w:rFonts w:ascii="Arial" w:hAnsi="Arial" w:cs="Arial"/>
          <w:sz w:val="20"/>
          <w:szCs w:val="20"/>
        </w:rPr>
        <w:t>. PFOA was planned to be reduced by 95% until 2010 and to be eliminated completely from emissions and products until 2015 but is still being</w:t>
      </w:r>
      <w:r w:rsidR="00DA1D4B">
        <w:rPr>
          <w:rFonts w:ascii="Arial" w:hAnsi="Arial" w:cs="Arial"/>
          <w:sz w:val="20"/>
          <w:szCs w:val="20"/>
        </w:rPr>
        <w:t xml:space="preserve"> found</w:t>
      </w:r>
      <w:r>
        <w:rPr>
          <w:rFonts w:ascii="Arial" w:hAnsi="Arial" w:cs="Arial"/>
          <w:sz w:val="20"/>
          <w:szCs w:val="20"/>
        </w:rPr>
        <w:t xml:space="preserve"> in environment</w:t>
      </w:r>
      <w:r w:rsidR="00DA1D4B">
        <w:rPr>
          <w:rFonts w:ascii="Arial" w:hAnsi="Arial" w:cs="Arial"/>
          <w:sz w:val="20"/>
          <w:szCs w:val="20"/>
        </w:rPr>
        <w:t>al compartments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mallCaps/>
          <w:sz w:val="20"/>
          <w:szCs w:val="20"/>
          <w:lang w:val="fr-FR"/>
        </w:rPr>
        <w:t>Li et al 2015; Zhao et al 2015</w:t>
      </w:r>
      <w:r w:rsidR="00DA1D4B">
        <w:rPr>
          <w:rFonts w:ascii="Arial" w:hAnsi="Arial" w:cs="Arial"/>
          <w:sz w:val="20"/>
          <w:szCs w:val="20"/>
        </w:rPr>
        <w:t>). Moreover, several other PFCA and PFSA</w:t>
      </w:r>
      <w:r>
        <w:rPr>
          <w:rFonts w:ascii="Arial" w:hAnsi="Arial" w:cs="Arial"/>
          <w:sz w:val="20"/>
          <w:szCs w:val="20"/>
        </w:rPr>
        <w:t xml:space="preserve"> homologues are still</w:t>
      </w:r>
      <w:r w:rsidR="00096039">
        <w:rPr>
          <w:rFonts w:ascii="Arial" w:hAnsi="Arial" w:cs="Arial"/>
          <w:sz w:val="20"/>
          <w:szCs w:val="20"/>
        </w:rPr>
        <w:t xml:space="preserve"> ubiquitously p</w:t>
      </w:r>
      <w:r w:rsidR="00141CF7">
        <w:rPr>
          <w:rFonts w:ascii="Arial" w:hAnsi="Arial" w:cs="Arial"/>
          <w:sz w:val="20"/>
          <w:szCs w:val="20"/>
        </w:rPr>
        <w:t>resent with yet unknown hazard potentials.</w:t>
      </w:r>
    </w:p>
    <w:p w:rsidR="009010CD" w:rsidRDefault="009010CD" w:rsidP="0072260D">
      <w:pPr>
        <w:jc w:val="both"/>
        <w:rPr>
          <w:rFonts w:ascii="Arial" w:hAnsi="Arial" w:cs="Arial"/>
          <w:sz w:val="20"/>
          <w:szCs w:val="20"/>
        </w:rPr>
      </w:pPr>
    </w:p>
    <w:p w:rsidR="009010CD" w:rsidRDefault="00141CF7" w:rsidP="004556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present communication focuses on t</w:t>
      </w:r>
      <w:r w:rsidR="009010CD">
        <w:rPr>
          <w:rFonts w:ascii="Arial" w:hAnsi="Arial" w:cs="Arial"/>
          <w:sz w:val="20"/>
          <w:szCs w:val="20"/>
        </w:rPr>
        <w:t>he occurrence of 16 perfluoroalkyl surfactants (11 PFCAs and 5 PFSAs) in th</w:t>
      </w:r>
      <w:r>
        <w:rPr>
          <w:rFonts w:ascii="Arial" w:hAnsi="Arial" w:cs="Arial"/>
          <w:sz w:val="20"/>
          <w:szCs w:val="20"/>
        </w:rPr>
        <w:t>e river Saale in the Halle area</w:t>
      </w:r>
      <w:r w:rsidR="009010CD">
        <w:rPr>
          <w:rFonts w:ascii="Arial" w:hAnsi="Arial" w:cs="Arial"/>
          <w:sz w:val="20"/>
          <w:szCs w:val="20"/>
        </w:rPr>
        <w:t>. Surface water samples were collected actively (grab samples over the period of 20 days after every 4 days) and passively (</w:t>
      </w:r>
      <w:r>
        <w:rPr>
          <w:rFonts w:ascii="Arial" w:hAnsi="Arial" w:cs="Arial"/>
          <w:sz w:val="20"/>
          <w:szCs w:val="20"/>
        </w:rPr>
        <w:t>with sampling devices POCIS and Chem</w:t>
      </w:r>
      <w:r w:rsidR="00FE79AA"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 xml:space="preserve">catcher® exposed for </w:t>
      </w:r>
      <w:r w:rsidR="009010CD">
        <w:rPr>
          <w:rFonts w:ascii="Arial" w:hAnsi="Arial" w:cs="Arial"/>
          <w:sz w:val="20"/>
          <w:szCs w:val="20"/>
        </w:rPr>
        <w:t>10 and 20 days) from thr</w:t>
      </w:r>
      <w:r>
        <w:rPr>
          <w:rFonts w:ascii="Arial" w:hAnsi="Arial" w:cs="Arial"/>
          <w:sz w:val="20"/>
          <w:szCs w:val="20"/>
        </w:rPr>
        <w:t>ee different locations in February</w:t>
      </w:r>
      <w:r w:rsidR="009010CD">
        <w:rPr>
          <w:rFonts w:ascii="Arial" w:hAnsi="Arial" w:cs="Arial"/>
          <w:sz w:val="20"/>
          <w:szCs w:val="20"/>
        </w:rPr>
        <w:t xml:space="preserve"> 2015. Water flow velocity was monitored using passive flow monitors (PFM). Samples were extracted using Chromabond® anion exchanger and analysed using LC MS MS in accordance with DIN standard method. ΣPFCA concentrations ranged from 80.7 to 141.4 ng L</w:t>
      </w:r>
      <w:r w:rsidR="009010CD" w:rsidRPr="00526211">
        <w:rPr>
          <w:rFonts w:ascii="Arial" w:hAnsi="Arial" w:cs="Arial"/>
          <w:sz w:val="20"/>
          <w:szCs w:val="20"/>
          <w:vertAlign w:val="superscript"/>
        </w:rPr>
        <w:t>–1</w:t>
      </w:r>
      <w:r w:rsidR="009010CD">
        <w:rPr>
          <w:rFonts w:ascii="Arial" w:hAnsi="Arial" w:cs="Arial"/>
          <w:sz w:val="20"/>
          <w:szCs w:val="20"/>
        </w:rPr>
        <w:t>. PFOS has not been detected at any location in the present study</w:t>
      </w:r>
      <w:r>
        <w:rPr>
          <w:rFonts w:ascii="Arial" w:hAnsi="Arial" w:cs="Arial"/>
          <w:sz w:val="20"/>
          <w:szCs w:val="20"/>
        </w:rPr>
        <w:t>,</w:t>
      </w:r>
      <w:r w:rsidR="009010CD">
        <w:rPr>
          <w:rFonts w:ascii="Arial" w:hAnsi="Arial" w:cs="Arial"/>
          <w:sz w:val="20"/>
          <w:szCs w:val="20"/>
        </w:rPr>
        <w:t xml:space="preserve"> and perfluorobutane sulfonate (PFBS) is the only PFSA detected. It is reported that Germany has stopped the production of PFOS 8 years ago, with PFBS</w:t>
      </w:r>
      <w:r>
        <w:rPr>
          <w:rFonts w:ascii="Arial" w:hAnsi="Arial" w:cs="Arial"/>
          <w:sz w:val="20"/>
          <w:szCs w:val="20"/>
        </w:rPr>
        <w:t xml:space="preserve"> most often serving as replacement. In</w:t>
      </w:r>
      <w:r w:rsidR="00FE79AA"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>ter</w:t>
      </w:r>
      <w:r w:rsidR="00FE79AA"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>esting</w:t>
      </w:r>
      <w:r w:rsidR="00FE79AA"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>ly</w:t>
      </w:r>
      <w:r w:rsidR="00FE79A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we found high PFBS concentrations </w:t>
      </w:r>
      <w:r w:rsidR="00AC29B2">
        <w:rPr>
          <w:rFonts w:ascii="Arial" w:hAnsi="Arial" w:cs="Arial"/>
          <w:sz w:val="20"/>
          <w:szCs w:val="20"/>
        </w:rPr>
        <w:t xml:space="preserve">in the outflow of a treatment plant, indicating that the latter is </w:t>
      </w:r>
      <w:r w:rsidR="00FE79AA">
        <w:rPr>
          <w:rFonts w:ascii="Arial" w:hAnsi="Arial" w:cs="Arial"/>
          <w:sz w:val="20"/>
          <w:szCs w:val="20"/>
        </w:rPr>
        <w:t xml:space="preserve">not only </w:t>
      </w:r>
      <w:r w:rsidR="00AC29B2">
        <w:rPr>
          <w:rFonts w:ascii="Arial" w:hAnsi="Arial" w:cs="Arial"/>
          <w:sz w:val="20"/>
          <w:szCs w:val="20"/>
        </w:rPr>
        <w:t>unable to remove this compound from the water body</w:t>
      </w:r>
      <w:r w:rsidR="00FE79AA">
        <w:rPr>
          <w:rFonts w:ascii="Arial" w:hAnsi="Arial" w:cs="Arial"/>
          <w:sz w:val="20"/>
          <w:szCs w:val="20"/>
        </w:rPr>
        <w:t xml:space="preserve">, but </w:t>
      </w:r>
      <w:r w:rsidR="00AC29B2">
        <w:rPr>
          <w:rFonts w:ascii="Arial" w:hAnsi="Arial" w:cs="Arial"/>
          <w:sz w:val="20"/>
          <w:szCs w:val="20"/>
        </w:rPr>
        <w:t>may even act as a point source of contamination.</w:t>
      </w:r>
      <w:r w:rsidR="00FE79AA">
        <w:rPr>
          <w:rFonts w:ascii="Arial" w:hAnsi="Arial" w:cs="Arial"/>
          <w:sz w:val="20"/>
          <w:szCs w:val="20"/>
        </w:rPr>
        <w:t xml:space="preserve"> Our results suggest to investigate in more detail the im</w:t>
      </w:r>
      <w:r w:rsidR="00FE79AA">
        <w:rPr>
          <w:rFonts w:ascii="Arial" w:hAnsi="Arial" w:cs="Arial"/>
          <w:sz w:val="20"/>
          <w:szCs w:val="20"/>
        </w:rPr>
        <w:softHyphen/>
        <w:t>pact of wastewater treatment plants on the occurrence of these pollutants in surface waters.</w:t>
      </w:r>
      <w:r w:rsidR="00AC29B2">
        <w:rPr>
          <w:rFonts w:ascii="Arial" w:hAnsi="Arial" w:cs="Arial"/>
          <w:sz w:val="20"/>
          <w:szCs w:val="20"/>
        </w:rPr>
        <w:t xml:space="preserve"> The discussion includes recent profiles of these 16 PFCA and PFSA compounds </w:t>
      </w:r>
      <w:r w:rsidR="009010CD">
        <w:rPr>
          <w:rFonts w:ascii="Arial" w:hAnsi="Arial" w:cs="Arial"/>
          <w:sz w:val="20"/>
          <w:szCs w:val="20"/>
        </w:rPr>
        <w:t xml:space="preserve">in the waters of the left-bank </w:t>
      </w:r>
      <w:r w:rsidR="009010CD" w:rsidRPr="00BD5CDC">
        <w:rPr>
          <w:rFonts w:ascii="Arial" w:hAnsi="Arial" w:cs="Arial"/>
          <w:sz w:val="20"/>
          <w:szCs w:val="20"/>
        </w:rPr>
        <w:t xml:space="preserve">tributary of the </w:t>
      </w:r>
      <w:r w:rsidR="009010CD">
        <w:rPr>
          <w:rFonts w:ascii="Arial" w:hAnsi="Arial" w:cs="Arial"/>
          <w:sz w:val="20"/>
          <w:szCs w:val="20"/>
        </w:rPr>
        <w:t xml:space="preserve">river </w:t>
      </w:r>
      <w:r w:rsidR="009010CD" w:rsidRPr="00BD5CDC">
        <w:rPr>
          <w:rFonts w:ascii="Arial" w:hAnsi="Arial" w:cs="Arial"/>
          <w:sz w:val="20"/>
          <w:szCs w:val="20"/>
        </w:rPr>
        <w:t>Elbe</w:t>
      </w:r>
      <w:r w:rsidR="00AC29B2">
        <w:rPr>
          <w:rFonts w:ascii="Arial" w:hAnsi="Arial" w:cs="Arial"/>
          <w:sz w:val="20"/>
          <w:szCs w:val="20"/>
        </w:rPr>
        <w:t xml:space="preserve">, and a comparison with respective concentration levels </w:t>
      </w:r>
      <w:r w:rsidR="009010CD">
        <w:rPr>
          <w:rFonts w:ascii="Arial" w:hAnsi="Arial" w:cs="Arial"/>
          <w:sz w:val="20"/>
          <w:szCs w:val="20"/>
        </w:rPr>
        <w:t>in surface</w:t>
      </w:r>
      <w:r w:rsidR="00AC29B2">
        <w:rPr>
          <w:rFonts w:ascii="Arial" w:hAnsi="Arial" w:cs="Arial"/>
          <w:sz w:val="20"/>
          <w:szCs w:val="20"/>
        </w:rPr>
        <w:t xml:space="preserve"> waters of Germany over the last 10 years. </w:t>
      </w:r>
    </w:p>
    <w:p w:rsidR="00FE79AA" w:rsidRDefault="00FE79AA" w:rsidP="00455675">
      <w:pPr>
        <w:jc w:val="both"/>
        <w:rPr>
          <w:rFonts w:ascii="Arial" w:hAnsi="Arial" w:cs="Arial"/>
          <w:sz w:val="20"/>
          <w:szCs w:val="20"/>
        </w:rPr>
      </w:pPr>
    </w:p>
    <w:p w:rsidR="00AC29B2" w:rsidRDefault="00AC29B2" w:rsidP="004556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Financial support through a </w:t>
      </w:r>
      <w:r w:rsidR="000276D1">
        <w:rPr>
          <w:rFonts w:ascii="Arial" w:hAnsi="Arial" w:cs="Arial"/>
          <w:sz w:val="20"/>
          <w:szCs w:val="20"/>
        </w:rPr>
        <w:t xml:space="preserve">scholarship </w:t>
      </w:r>
      <w:r w:rsidR="000276D1">
        <w:rPr>
          <w:rFonts w:ascii="Arial" w:hAnsi="Arial" w:cs="Arial"/>
          <w:sz w:val="20"/>
          <w:szCs w:val="20"/>
        </w:rPr>
        <w:t xml:space="preserve">from HEC Pakistan and </w:t>
      </w:r>
      <w:r>
        <w:rPr>
          <w:rFonts w:ascii="Arial" w:hAnsi="Arial" w:cs="Arial"/>
          <w:sz w:val="20"/>
          <w:szCs w:val="20"/>
        </w:rPr>
        <w:t xml:space="preserve">DAAD </w:t>
      </w:r>
      <w:r w:rsidR="000276D1">
        <w:rPr>
          <w:rFonts w:ascii="Arial" w:hAnsi="Arial" w:cs="Arial"/>
          <w:sz w:val="20"/>
          <w:szCs w:val="20"/>
        </w:rPr>
        <w:t>Germany for Umer Shafique</w:t>
      </w:r>
      <w:r>
        <w:rPr>
          <w:rFonts w:ascii="Arial" w:hAnsi="Arial" w:cs="Arial"/>
          <w:sz w:val="20"/>
          <w:szCs w:val="20"/>
        </w:rPr>
        <w:t xml:space="preserve"> is gratefully acknowledged.</w:t>
      </w:r>
    </w:p>
    <w:p w:rsidR="00AC29B2" w:rsidRDefault="00BA0836" w:rsidP="00455675">
      <w:pPr>
        <w:jc w:val="both"/>
        <w:rPr>
          <w:rFonts w:ascii="Arial" w:hAnsi="Arial" w:cs="Arial"/>
          <w:sz w:val="20"/>
          <w:szCs w:val="20"/>
        </w:rPr>
      </w:pPr>
      <w:r>
        <w:rPr>
          <w:lang w:eastAsia="en-US"/>
        </w:rPr>
        <w:drawing>
          <wp:anchor distT="0" distB="0" distL="114300" distR="114300" simplePos="0" relativeHeight="251658240" behindDoc="0" locked="0" layoutInCell="1" allowOverlap="1" wp14:anchorId="02CD28C8" wp14:editId="13A2381B">
            <wp:simplePos x="0" y="0"/>
            <wp:positionH relativeFrom="column">
              <wp:posOffset>2319655</wp:posOffset>
            </wp:positionH>
            <wp:positionV relativeFrom="paragraph">
              <wp:posOffset>106680</wp:posOffset>
            </wp:positionV>
            <wp:extent cx="3832860" cy="24993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249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0CD" w:rsidRDefault="009010CD" w:rsidP="00455675">
      <w:pPr>
        <w:jc w:val="both"/>
        <w:rPr>
          <w:rFonts w:ascii="Arial" w:hAnsi="Arial" w:cs="Arial"/>
          <w:sz w:val="20"/>
          <w:szCs w:val="20"/>
        </w:rPr>
        <w:sectPr w:rsidR="009010CD" w:rsidSect="004B2CE5">
          <w:pgSz w:w="11906" w:h="16838" w:code="9"/>
          <w:pgMar w:top="1418" w:right="1134" w:bottom="1134" w:left="1134" w:header="567" w:footer="567" w:gutter="0"/>
          <w:cols w:space="708"/>
          <w:docGrid w:linePitch="360"/>
        </w:sectPr>
      </w:pPr>
    </w:p>
    <w:p w:rsidR="009010CD" w:rsidRPr="00B92332" w:rsidRDefault="009010CD" w:rsidP="00455675">
      <w:pPr>
        <w:jc w:val="both"/>
        <w:rPr>
          <w:rFonts w:ascii="Arial" w:hAnsi="Arial" w:cs="Arial"/>
          <w:sz w:val="20"/>
          <w:szCs w:val="20"/>
          <w:lang w:val="de-DE"/>
        </w:rPr>
      </w:pPr>
      <w:r w:rsidRPr="00B92332">
        <w:rPr>
          <w:rFonts w:ascii="Arial" w:hAnsi="Arial" w:cs="Arial"/>
          <w:sz w:val="20"/>
          <w:szCs w:val="20"/>
          <w:lang w:val="de-DE"/>
        </w:rPr>
        <w:lastRenderedPageBreak/>
        <w:t>References</w:t>
      </w:r>
    </w:p>
    <w:p w:rsidR="009010CD" w:rsidRPr="00B92332" w:rsidRDefault="009010CD" w:rsidP="00455675">
      <w:pPr>
        <w:jc w:val="both"/>
        <w:rPr>
          <w:rFonts w:ascii="Arial" w:hAnsi="Arial" w:cs="Arial"/>
          <w:sz w:val="20"/>
          <w:szCs w:val="20"/>
          <w:lang w:val="de-DE"/>
        </w:rPr>
        <w:sectPr w:rsidR="009010CD" w:rsidRPr="00B92332" w:rsidSect="0053736A">
          <w:type w:val="continuous"/>
          <w:pgSz w:w="11906" w:h="16838" w:code="9"/>
          <w:pgMar w:top="1418" w:right="1134" w:bottom="1134" w:left="1134" w:header="567" w:footer="567" w:gutter="0"/>
          <w:cols w:num="2" w:space="708"/>
          <w:docGrid w:linePitch="360"/>
        </w:sectPr>
      </w:pPr>
      <w:bookmarkStart w:id="0" w:name="_GoBack"/>
      <w:bookmarkEnd w:id="0"/>
    </w:p>
    <w:p w:rsidR="009010CD" w:rsidRPr="00B92332" w:rsidRDefault="009010CD" w:rsidP="00455675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9010CD" w:rsidRPr="00B92332" w:rsidRDefault="00AC29B2" w:rsidP="00455675">
      <w:pPr>
        <w:jc w:val="both"/>
        <w:rPr>
          <w:rFonts w:ascii="Arial" w:hAnsi="Arial" w:cs="Arial"/>
          <w:sz w:val="20"/>
          <w:szCs w:val="20"/>
          <w:lang w:val="de-DE"/>
        </w:rPr>
      </w:pPr>
      <w:r w:rsidRPr="00B92332">
        <w:rPr>
          <w:rFonts w:ascii="Arial" w:hAnsi="Arial" w:cs="Arial"/>
          <w:sz w:val="20"/>
          <w:szCs w:val="20"/>
          <w:lang w:val="de-DE"/>
        </w:rPr>
        <w:t>Ahrens L, Bundschuh M 2014.</w:t>
      </w:r>
      <w:r w:rsidR="009010CD" w:rsidRPr="00B92332">
        <w:rPr>
          <w:rFonts w:ascii="Arial" w:hAnsi="Arial" w:cs="Arial"/>
          <w:sz w:val="20"/>
          <w:szCs w:val="20"/>
          <w:lang w:val="de-DE"/>
        </w:rPr>
        <w:t xml:space="preserve"> </w:t>
      </w:r>
      <w:r w:rsidR="009010CD" w:rsidRPr="00B92332">
        <w:rPr>
          <w:rFonts w:ascii="Arial" w:hAnsi="Arial" w:cs="Arial"/>
          <w:i/>
          <w:sz w:val="20"/>
          <w:szCs w:val="20"/>
          <w:lang w:val="de-DE"/>
        </w:rPr>
        <w:t>En</w:t>
      </w:r>
      <w:r w:rsidRPr="00B92332">
        <w:rPr>
          <w:rFonts w:ascii="Arial" w:hAnsi="Arial" w:cs="Arial"/>
          <w:i/>
          <w:sz w:val="20"/>
          <w:szCs w:val="20"/>
          <w:lang w:val="de-DE"/>
        </w:rPr>
        <w:softHyphen/>
      </w:r>
      <w:r w:rsidR="009010CD" w:rsidRPr="00B92332">
        <w:rPr>
          <w:rFonts w:ascii="Arial" w:hAnsi="Arial" w:cs="Arial"/>
          <w:i/>
          <w:sz w:val="20"/>
          <w:szCs w:val="20"/>
          <w:lang w:val="de-DE"/>
        </w:rPr>
        <w:t>vi</w:t>
      </w:r>
      <w:r w:rsidRPr="00B92332">
        <w:rPr>
          <w:rFonts w:ascii="Arial" w:hAnsi="Arial" w:cs="Arial"/>
          <w:i/>
          <w:sz w:val="20"/>
          <w:szCs w:val="20"/>
          <w:lang w:val="de-DE"/>
        </w:rPr>
        <w:softHyphen/>
      </w:r>
      <w:r w:rsidR="009010CD" w:rsidRPr="00B92332">
        <w:rPr>
          <w:rFonts w:ascii="Arial" w:hAnsi="Arial" w:cs="Arial"/>
          <w:i/>
          <w:sz w:val="20"/>
          <w:szCs w:val="20"/>
          <w:lang w:val="de-DE"/>
        </w:rPr>
        <w:t>ron. Toxicol. Chem.</w:t>
      </w:r>
      <w:r w:rsidR="009010CD" w:rsidRPr="00B92332">
        <w:rPr>
          <w:rFonts w:ascii="Arial" w:hAnsi="Arial" w:cs="Arial"/>
          <w:sz w:val="20"/>
          <w:szCs w:val="20"/>
          <w:lang w:val="de-DE"/>
        </w:rPr>
        <w:t xml:space="preserve"> </w:t>
      </w:r>
      <w:r w:rsidRPr="00B92332">
        <w:rPr>
          <w:rFonts w:ascii="Arial" w:hAnsi="Arial" w:cs="Arial"/>
          <w:sz w:val="20"/>
          <w:szCs w:val="20"/>
          <w:u w:val="single"/>
          <w:lang w:val="de-DE"/>
        </w:rPr>
        <w:t>33</w:t>
      </w:r>
      <w:r w:rsidRPr="00B92332">
        <w:rPr>
          <w:rFonts w:ascii="Arial" w:hAnsi="Arial" w:cs="Arial"/>
          <w:sz w:val="20"/>
          <w:szCs w:val="20"/>
          <w:lang w:val="de-DE"/>
        </w:rPr>
        <w:t>:</w:t>
      </w:r>
      <w:r w:rsidR="009010CD" w:rsidRPr="00B92332">
        <w:rPr>
          <w:rFonts w:ascii="Arial" w:hAnsi="Arial" w:cs="Arial"/>
          <w:sz w:val="20"/>
          <w:szCs w:val="20"/>
          <w:lang w:val="de-DE"/>
        </w:rPr>
        <w:t xml:space="preserve"> 1921-1929</w:t>
      </w:r>
      <w:r w:rsidRPr="00B92332">
        <w:rPr>
          <w:rFonts w:ascii="Arial" w:hAnsi="Arial" w:cs="Arial"/>
          <w:sz w:val="20"/>
          <w:szCs w:val="20"/>
          <w:lang w:val="de-DE"/>
        </w:rPr>
        <w:t>.</w:t>
      </w:r>
    </w:p>
    <w:p w:rsidR="00AC29B2" w:rsidRPr="00B92332" w:rsidRDefault="00AC29B2" w:rsidP="00757A21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9010CD" w:rsidRPr="00B92332" w:rsidRDefault="009010CD" w:rsidP="00757A21">
      <w:pPr>
        <w:jc w:val="both"/>
        <w:rPr>
          <w:rFonts w:ascii="Arial" w:hAnsi="Arial" w:cs="Arial"/>
          <w:sz w:val="20"/>
          <w:szCs w:val="20"/>
          <w:lang w:val="de-DE"/>
        </w:rPr>
      </w:pPr>
      <w:r w:rsidRPr="00B92332">
        <w:rPr>
          <w:rFonts w:ascii="Arial" w:hAnsi="Arial" w:cs="Arial"/>
          <w:sz w:val="20"/>
          <w:szCs w:val="20"/>
          <w:lang w:val="de-DE"/>
        </w:rPr>
        <w:t>Li L, Zihan Z, Jianguo L, Jianxin</w:t>
      </w:r>
      <w:r w:rsidR="00AC29B2" w:rsidRPr="00B92332">
        <w:rPr>
          <w:rFonts w:ascii="Arial" w:hAnsi="Arial" w:cs="Arial"/>
          <w:sz w:val="20"/>
          <w:szCs w:val="20"/>
          <w:lang w:val="de-DE"/>
        </w:rPr>
        <w:t xml:space="preserve"> H 2015. </w:t>
      </w:r>
      <w:r w:rsidR="00AC29B2" w:rsidRPr="00B92332">
        <w:rPr>
          <w:rFonts w:ascii="Arial" w:hAnsi="Arial" w:cs="Arial"/>
          <w:i/>
          <w:sz w:val="20"/>
          <w:szCs w:val="20"/>
          <w:lang w:val="de-DE"/>
        </w:rPr>
        <w:t>Chemosphere</w:t>
      </w:r>
      <w:r w:rsidRPr="00B92332">
        <w:rPr>
          <w:rFonts w:ascii="Arial" w:hAnsi="Arial" w:cs="Arial"/>
          <w:sz w:val="20"/>
          <w:szCs w:val="20"/>
          <w:lang w:val="de-DE"/>
        </w:rPr>
        <w:t xml:space="preserve"> </w:t>
      </w:r>
      <w:r w:rsidR="00AC29B2" w:rsidRPr="00B92332">
        <w:rPr>
          <w:rFonts w:ascii="Arial" w:hAnsi="Arial" w:cs="Arial"/>
          <w:sz w:val="20"/>
          <w:szCs w:val="20"/>
          <w:u w:val="single"/>
          <w:lang w:val="de-DE"/>
        </w:rPr>
        <w:t>129</w:t>
      </w:r>
      <w:r w:rsidR="00AC29B2" w:rsidRPr="00B92332">
        <w:rPr>
          <w:rFonts w:ascii="Arial" w:hAnsi="Arial" w:cs="Arial"/>
          <w:sz w:val="20"/>
          <w:szCs w:val="20"/>
          <w:lang w:val="de-DE"/>
        </w:rPr>
        <w:t>:</w:t>
      </w:r>
      <w:r w:rsidRPr="00B92332">
        <w:rPr>
          <w:rFonts w:ascii="Arial" w:hAnsi="Arial" w:cs="Arial"/>
          <w:sz w:val="20"/>
          <w:szCs w:val="20"/>
          <w:lang w:val="de-DE"/>
        </w:rPr>
        <w:t xml:space="preserve"> 100-109</w:t>
      </w:r>
      <w:r w:rsidR="00AC29B2" w:rsidRPr="00B92332">
        <w:rPr>
          <w:rFonts w:ascii="Arial" w:hAnsi="Arial" w:cs="Arial"/>
          <w:sz w:val="20"/>
          <w:szCs w:val="20"/>
          <w:lang w:val="de-DE"/>
        </w:rPr>
        <w:t>.</w:t>
      </w:r>
    </w:p>
    <w:p w:rsidR="00AC29B2" w:rsidRPr="00B92332" w:rsidRDefault="00AC29B2" w:rsidP="00757A21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9010CD" w:rsidRPr="00AC29B2" w:rsidRDefault="009010CD" w:rsidP="00757A21">
      <w:pPr>
        <w:jc w:val="both"/>
        <w:rPr>
          <w:rFonts w:ascii="Arial" w:hAnsi="Arial" w:cs="Arial"/>
          <w:sz w:val="20"/>
          <w:szCs w:val="20"/>
        </w:rPr>
      </w:pPr>
      <w:r w:rsidRPr="00B92332">
        <w:rPr>
          <w:rFonts w:ascii="Arial" w:hAnsi="Arial" w:cs="Arial"/>
          <w:sz w:val="20"/>
          <w:szCs w:val="20"/>
          <w:lang w:val="de-DE"/>
        </w:rPr>
        <w:t>Zhao Z, Xie Z, Tang J, Sturma R, Chen Y, Zhang</w:t>
      </w:r>
      <w:r w:rsidR="00AC29B2" w:rsidRPr="00B92332">
        <w:rPr>
          <w:rFonts w:ascii="Arial" w:hAnsi="Arial" w:cs="Arial"/>
          <w:sz w:val="20"/>
          <w:szCs w:val="20"/>
          <w:lang w:val="de-DE"/>
        </w:rPr>
        <w:t xml:space="preserve"> G, Ebinghaus R 2015. </w:t>
      </w:r>
      <w:r w:rsidR="00AC29B2">
        <w:rPr>
          <w:rFonts w:ascii="Arial" w:hAnsi="Arial" w:cs="Arial"/>
          <w:sz w:val="20"/>
          <w:szCs w:val="20"/>
        </w:rPr>
        <w:t>Chemosphere</w:t>
      </w:r>
      <w:r w:rsidRPr="00AC29B2">
        <w:rPr>
          <w:rFonts w:ascii="Arial" w:hAnsi="Arial" w:cs="Arial"/>
          <w:sz w:val="20"/>
          <w:szCs w:val="20"/>
        </w:rPr>
        <w:t xml:space="preserve"> </w:t>
      </w:r>
      <w:r w:rsidR="00AC29B2" w:rsidRPr="00AC29B2">
        <w:rPr>
          <w:rFonts w:ascii="Arial" w:hAnsi="Arial" w:cs="Arial"/>
          <w:sz w:val="20"/>
          <w:szCs w:val="20"/>
          <w:u w:val="single"/>
        </w:rPr>
        <w:t>129</w:t>
      </w:r>
      <w:r w:rsidR="00AC29B2">
        <w:rPr>
          <w:rFonts w:ascii="Arial" w:hAnsi="Arial" w:cs="Arial"/>
          <w:sz w:val="20"/>
          <w:szCs w:val="20"/>
        </w:rPr>
        <w:t>:</w:t>
      </w:r>
      <w:r w:rsidRPr="00AC29B2">
        <w:rPr>
          <w:rFonts w:ascii="Arial" w:hAnsi="Arial" w:cs="Arial"/>
          <w:sz w:val="20"/>
          <w:szCs w:val="20"/>
        </w:rPr>
        <w:t xml:space="preserve"> 118-125</w:t>
      </w:r>
      <w:r w:rsidR="00AC29B2">
        <w:rPr>
          <w:rFonts w:ascii="Arial" w:hAnsi="Arial" w:cs="Arial"/>
          <w:sz w:val="20"/>
          <w:szCs w:val="20"/>
        </w:rPr>
        <w:t>.</w:t>
      </w:r>
    </w:p>
    <w:p w:rsidR="009010CD" w:rsidRPr="00AC29B2" w:rsidRDefault="009010CD" w:rsidP="00757A21">
      <w:pPr>
        <w:jc w:val="both"/>
        <w:rPr>
          <w:rFonts w:ascii="Arial" w:hAnsi="Arial" w:cs="Arial"/>
          <w:sz w:val="20"/>
          <w:szCs w:val="20"/>
        </w:rPr>
      </w:pPr>
    </w:p>
    <w:p w:rsidR="009010CD" w:rsidRPr="00AC29B2" w:rsidRDefault="009010CD" w:rsidP="00757A21">
      <w:pPr>
        <w:jc w:val="both"/>
        <w:rPr>
          <w:rFonts w:ascii="Arial" w:hAnsi="Arial" w:cs="Arial"/>
          <w:sz w:val="20"/>
          <w:szCs w:val="20"/>
        </w:rPr>
      </w:pPr>
    </w:p>
    <w:p w:rsidR="009010CD" w:rsidRPr="00AC29B2" w:rsidRDefault="009010CD" w:rsidP="00455675">
      <w:pPr>
        <w:jc w:val="both"/>
        <w:rPr>
          <w:rFonts w:ascii="Arial" w:hAnsi="Arial" w:cs="Arial"/>
          <w:sz w:val="20"/>
          <w:szCs w:val="20"/>
        </w:rPr>
      </w:pPr>
    </w:p>
    <w:sectPr w:rsidR="009010CD" w:rsidRPr="00AC29B2" w:rsidSect="0053736A">
      <w:type w:val="continuous"/>
      <w:pgSz w:w="11906" w:h="16838" w:code="9"/>
      <w:pgMar w:top="1418" w:right="1134" w:bottom="1134" w:left="1134" w:header="567" w:footer="567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130F0"/>
    <w:multiLevelType w:val="hybridMultilevel"/>
    <w:tmpl w:val="1284A3D2"/>
    <w:lvl w:ilvl="0" w:tplc="DA74294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0"/>
    <w:rsid w:val="00001868"/>
    <w:rsid w:val="000276D1"/>
    <w:rsid w:val="00091A95"/>
    <w:rsid w:val="00096039"/>
    <w:rsid w:val="000F7DDD"/>
    <w:rsid w:val="00104924"/>
    <w:rsid w:val="00141CF7"/>
    <w:rsid w:val="00180304"/>
    <w:rsid w:val="001A6F72"/>
    <w:rsid w:val="001F4812"/>
    <w:rsid w:val="00241318"/>
    <w:rsid w:val="00245AFC"/>
    <w:rsid w:val="002759CE"/>
    <w:rsid w:val="00284A07"/>
    <w:rsid w:val="003448D3"/>
    <w:rsid w:val="003A5E02"/>
    <w:rsid w:val="003F08DB"/>
    <w:rsid w:val="00434FEF"/>
    <w:rsid w:val="00455675"/>
    <w:rsid w:val="00455DBB"/>
    <w:rsid w:val="00471E3D"/>
    <w:rsid w:val="004B2CE5"/>
    <w:rsid w:val="004F3F40"/>
    <w:rsid w:val="00526211"/>
    <w:rsid w:val="00536439"/>
    <w:rsid w:val="0053736A"/>
    <w:rsid w:val="005D036A"/>
    <w:rsid w:val="005D573F"/>
    <w:rsid w:val="006A77F8"/>
    <w:rsid w:val="0071766C"/>
    <w:rsid w:val="0072260D"/>
    <w:rsid w:val="0075641B"/>
    <w:rsid w:val="00757A21"/>
    <w:rsid w:val="00783088"/>
    <w:rsid w:val="00791B1F"/>
    <w:rsid w:val="007B099A"/>
    <w:rsid w:val="008722AD"/>
    <w:rsid w:val="00876600"/>
    <w:rsid w:val="008A767D"/>
    <w:rsid w:val="008B2937"/>
    <w:rsid w:val="008C47B6"/>
    <w:rsid w:val="008E1BB9"/>
    <w:rsid w:val="009010CD"/>
    <w:rsid w:val="0091544E"/>
    <w:rsid w:val="00915479"/>
    <w:rsid w:val="009357E6"/>
    <w:rsid w:val="0095798D"/>
    <w:rsid w:val="00992E98"/>
    <w:rsid w:val="009B0F90"/>
    <w:rsid w:val="009B473C"/>
    <w:rsid w:val="009D05AD"/>
    <w:rsid w:val="009E6940"/>
    <w:rsid w:val="009F5F56"/>
    <w:rsid w:val="00A34C75"/>
    <w:rsid w:val="00A377E4"/>
    <w:rsid w:val="00A4450B"/>
    <w:rsid w:val="00AB09FF"/>
    <w:rsid w:val="00AC29B2"/>
    <w:rsid w:val="00AE7897"/>
    <w:rsid w:val="00B10E8D"/>
    <w:rsid w:val="00B7526A"/>
    <w:rsid w:val="00B92332"/>
    <w:rsid w:val="00BA0836"/>
    <w:rsid w:val="00BB51C3"/>
    <w:rsid w:val="00BD5CDC"/>
    <w:rsid w:val="00BF2191"/>
    <w:rsid w:val="00C016A7"/>
    <w:rsid w:val="00C037FE"/>
    <w:rsid w:val="00C22D80"/>
    <w:rsid w:val="00C34AD9"/>
    <w:rsid w:val="00C378D7"/>
    <w:rsid w:val="00C54F4B"/>
    <w:rsid w:val="00C714EF"/>
    <w:rsid w:val="00C908BC"/>
    <w:rsid w:val="00CE352C"/>
    <w:rsid w:val="00D2223F"/>
    <w:rsid w:val="00DA1D4B"/>
    <w:rsid w:val="00DC2C38"/>
    <w:rsid w:val="00DF6705"/>
    <w:rsid w:val="00E004B2"/>
    <w:rsid w:val="00E05237"/>
    <w:rsid w:val="00E40334"/>
    <w:rsid w:val="00E74A66"/>
    <w:rsid w:val="00E90C66"/>
    <w:rsid w:val="00ED6727"/>
    <w:rsid w:val="00EF5C73"/>
    <w:rsid w:val="00F02719"/>
    <w:rsid w:val="00F46393"/>
    <w:rsid w:val="00F8429A"/>
    <w:rsid w:val="00F95215"/>
    <w:rsid w:val="00FD3774"/>
    <w:rsid w:val="00FE79AA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noProof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4C7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37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736A"/>
    <w:rPr>
      <w:rFonts w:ascii="Tahoma" w:hAnsi="Tahoma" w:cs="Tahoma"/>
      <w:noProof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C2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noProof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4C7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37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736A"/>
    <w:rPr>
      <w:rFonts w:ascii="Tahoma" w:hAnsi="Tahoma" w:cs="Tahoma"/>
      <w:noProof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C2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hammad-umer.shafique@ufz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translation of Lorem ipsum - At vero eos et accusamus et iusto odio dignissimos ducimus qui blanditiis praesentium volupta</vt:lpstr>
    </vt:vector>
  </TitlesOfParts>
  <Company>UFZ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Umer Shafique</cp:lastModifiedBy>
  <cp:revision>5</cp:revision>
  <cp:lastPrinted>2015-05-21T12:15:00Z</cp:lastPrinted>
  <dcterms:created xsi:type="dcterms:W3CDTF">2015-05-22T12:27:00Z</dcterms:created>
  <dcterms:modified xsi:type="dcterms:W3CDTF">2015-05-22T14:30:00Z</dcterms:modified>
</cp:coreProperties>
</file>