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0F7DDD" w:rsidRDefault="005D49ED" w:rsidP="00DF6705">
      <w:pPr>
        <w:spacing w:after="120"/>
        <w:rPr>
          <w:rFonts w:ascii="Arial" w:hAnsi="Arial" w:cs="Arial"/>
          <w:b/>
          <w:noProof/>
          <w:sz w:val="28"/>
          <w:szCs w:val="28"/>
        </w:rPr>
      </w:pPr>
      <w:r w:rsidRPr="005D49ED">
        <w:rPr>
          <w:rFonts w:ascii="Arial" w:hAnsi="Arial" w:cs="Arial"/>
          <w:b/>
          <w:sz w:val="28"/>
          <w:szCs w:val="28"/>
          <w:lang w:val="en-GB"/>
        </w:rPr>
        <w:t>An innovative approach based on polymer inclusion membranes for the assessment of Zn bioavailability</w:t>
      </w:r>
      <w:r w:rsidRPr="000F7DDD">
        <w:rPr>
          <w:rFonts w:ascii="Arial" w:hAnsi="Arial" w:cs="Arial"/>
          <w:b/>
          <w:noProof/>
          <w:sz w:val="28"/>
          <w:szCs w:val="28"/>
          <w:lang w:val="fr-FR"/>
        </w:rPr>
        <w:t xml:space="preserve"> </w:t>
      </w:r>
    </w:p>
    <w:p w:rsidR="001F4812" w:rsidRPr="001D63FC" w:rsidRDefault="001F4812" w:rsidP="00DF6705">
      <w:pPr>
        <w:spacing w:after="120"/>
        <w:rPr>
          <w:rFonts w:ascii="Arial" w:hAnsi="Arial" w:cs="Arial"/>
          <w:b/>
          <w:noProof/>
          <w:sz w:val="32"/>
          <w:szCs w:val="32"/>
        </w:rPr>
      </w:pPr>
    </w:p>
    <w:p w:rsidR="005D49ED" w:rsidRPr="002F5360" w:rsidRDefault="005D49ED" w:rsidP="005D49ED">
      <w:pPr>
        <w:spacing w:after="120"/>
        <w:rPr>
          <w:rFonts w:ascii="Arial" w:hAnsi="Arial" w:cs="Arial"/>
          <w:smallCaps/>
          <w:noProof/>
          <w:vertAlign w:val="superscript"/>
          <w:lang w:val="es-ES"/>
        </w:rPr>
      </w:pPr>
      <w:r w:rsidRPr="002F5360">
        <w:rPr>
          <w:rFonts w:ascii="Arial" w:hAnsi="Arial" w:cs="Arial"/>
          <w:smallCaps/>
          <w:noProof/>
          <w:lang w:val="es-ES"/>
        </w:rPr>
        <w:t>Ruben Vera</w:t>
      </w:r>
      <w:r w:rsidRPr="00F85FAA">
        <w:rPr>
          <w:rFonts w:ascii="Arial" w:hAnsi="Arial" w:cs="Arial"/>
          <w:smallCaps/>
          <w:noProof/>
          <w:vertAlign w:val="superscript"/>
          <w:lang w:val="es-ES"/>
        </w:rPr>
        <w:t>1</w:t>
      </w:r>
      <w:r w:rsidRPr="002F5360">
        <w:rPr>
          <w:rFonts w:ascii="Arial" w:hAnsi="Arial" w:cs="Arial"/>
          <w:smallCaps/>
          <w:noProof/>
          <w:lang w:val="es-ES"/>
        </w:rPr>
        <w:t xml:space="preserve">, </w:t>
      </w:r>
      <w:r>
        <w:rPr>
          <w:rFonts w:ascii="Arial" w:hAnsi="Arial" w:cs="Arial"/>
          <w:smallCaps/>
          <w:noProof/>
          <w:lang w:val="es-ES"/>
        </w:rPr>
        <w:t>Gemma Mostazo</w:t>
      </w:r>
      <w:r w:rsidRPr="00F85FAA">
        <w:rPr>
          <w:rFonts w:ascii="Arial" w:hAnsi="Arial" w:cs="Arial"/>
          <w:smallCaps/>
          <w:noProof/>
          <w:vertAlign w:val="superscript"/>
          <w:lang w:val="es-ES"/>
        </w:rPr>
        <w:t>1</w:t>
      </w:r>
      <w:r>
        <w:rPr>
          <w:rFonts w:ascii="Arial" w:hAnsi="Arial" w:cs="Arial"/>
          <w:smallCaps/>
          <w:noProof/>
          <w:lang w:val="es-ES"/>
        </w:rPr>
        <w:t>, Olga serra</w:t>
      </w:r>
      <w:r w:rsidRPr="00F85FAA">
        <w:rPr>
          <w:rFonts w:ascii="Arial" w:hAnsi="Arial" w:cs="Arial"/>
          <w:smallCaps/>
          <w:noProof/>
          <w:vertAlign w:val="superscript"/>
          <w:lang w:val="es-ES"/>
        </w:rPr>
        <w:t>2</w:t>
      </w:r>
      <w:r>
        <w:rPr>
          <w:rFonts w:ascii="Arial" w:hAnsi="Arial" w:cs="Arial"/>
          <w:smallCaps/>
          <w:noProof/>
          <w:lang w:val="es-ES"/>
        </w:rPr>
        <w:t xml:space="preserve">. </w:t>
      </w:r>
      <w:r w:rsidRPr="002F5360">
        <w:rPr>
          <w:rFonts w:ascii="Arial" w:hAnsi="Arial" w:cs="Arial"/>
          <w:smallCaps/>
          <w:noProof/>
          <w:lang w:val="es-ES"/>
        </w:rPr>
        <w:t>Clàudia Fontàs</w:t>
      </w:r>
      <w:r w:rsidRPr="00F85FAA">
        <w:rPr>
          <w:rFonts w:ascii="Arial" w:hAnsi="Arial" w:cs="Arial"/>
          <w:smallCaps/>
          <w:noProof/>
          <w:vertAlign w:val="superscript"/>
          <w:lang w:val="es-ES"/>
        </w:rPr>
        <w:t>1</w:t>
      </w:r>
      <w:r>
        <w:rPr>
          <w:rFonts w:ascii="Arial" w:hAnsi="Arial" w:cs="Arial"/>
          <w:smallCaps/>
          <w:noProof/>
          <w:lang w:val="es-ES"/>
        </w:rPr>
        <w:t>,</w:t>
      </w:r>
      <w:r w:rsidRPr="005D49ED">
        <w:rPr>
          <w:rFonts w:ascii="Arial" w:hAnsi="Arial" w:cs="Arial"/>
          <w:smallCaps/>
          <w:noProof/>
          <w:u w:val="single"/>
          <w:lang w:val="es-ES"/>
        </w:rPr>
        <w:t xml:space="preserve"> </w:t>
      </w:r>
      <w:r w:rsidRPr="00941038">
        <w:rPr>
          <w:rFonts w:ascii="Arial" w:hAnsi="Arial" w:cs="Arial"/>
          <w:smallCaps/>
          <w:noProof/>
          <w:u w:val="single"/>
          <w:lang w:val="es-ES"/>
        </w:rPr>
        <w:t>Enriqueta Anticó</w:t>
      </w:r>
      <w:r w:rsidRPr="00F85FAA">
        <w:rPr>
          <w:rFonts w:ascii="Arial" w:hAnsi="Arial" w:cs="Arial"/>
          <w:smallCaps/>
          <w:noProof/>
          <w:u w:val="single"/>
          <w:vertAlign w:val="superscript"/>
          <w:lang w:val="es-ES"/>
        </w:rPr>
        <w:t>1</w:t>
      </w:r>
    </w:p>
    <w:p w:rsidR="005D49ED" w:rsidRDefault="005D49ED" w:rsidP="005D49ED">
      <w:pPr>
        <w:rPr>
          <w:rFonts w:ascii="Arial" w:hAnsi="Arial" w:cs="Arial"/>
          <w:noProof/>
          <w:sz w:val="18"/>
          <w:szCs w:val="18"/>
        </w:rPr>
      </w:pPr>
      <w:r w:rsidRPr="00F85FAA">
        <w:rPr>
          <w:rFonts w:ascii="Arial" w:hAnsi="Arial" w:cs="Arial"/>
          <w:noProof/>
          <w:sz w:val="18"/>
          <w:szCs w:val="18"/>
          <w:vertAlign w:val="superscript"/>
        </w:rPr>
        <w:t>1</w:t>
      </w:r>
      <w:r>
        <w:rPr>
          <w:rFonts w:ascii="Arial" w:hAnsi="Arial" w:cs="Arial"/>
          <w:noProof/>
          <w:sz w:val="18"/>
          <w:szCs w:val="18"/>
        </w:rPr>
        <w:t xml:space="preserve">Dept of Chemistry. Unversity of Girona, Campus Montilivi 17071 Girona, Spain, </w:t>
      </w:r>
      <w:hyperlink r:id="rId5" w:history="1">
        <w:r w:rsidRPr="00784EEB">
          <w:rPr>
            <w:rStyle w:val="Hipervnculo"/>
            <w:rFonts w:ascii="Arial" w:hAnsi="Arial" w:cs="Arial"/>
            <w:noProof/>
            <w:sz w:val="18"/>
            <w:szCs w:val="18"/>
          </w:rPr>
          <w:t>enriqueta.antico@udg.edu</w:t>
        </w:r>
      </w:hyperlink>
    </w:p>
    <w:p w:rsidR="00DF6705" w:rsidRPr="000F7DDD" w:rsidRDefault="005D49ED" w:rsidP="00DF6705">
      <w:pPr>
        <w:spacing w:after="120"/>
        <w:rPr>
          <w:rFonts w:ascii="Arial" w:hAnsi="Arial" w:cs="Arial"/>
          <w:noProof/>
          <w:sz w:val="18"/>
          <w:szCs w:val="18"/>
        </w:rPr>
      </w:pPr>
      <w:bookmarkStart w:id="0" w:name="_GoBack"/>
      <w:r w:rsidRPr="00F85FAA">
        <w:rPr>
          <w:rFonts w:ascii="Arial" w:hAnsi="Arial" w:cs="Arial"/>
          <w:noProof/>
          <w:sz w:val="18"/>
          <w:szCs w:val="18"/>
          <w:vertAlign w:val="superscript"/>
        </w:rPr>
        <w:t>2</w:t>
      </w:r>
      <w:bookmarkEnd w:id="0"/>
      <w:r>
        <w:rPr>
          <w:rFonts w:ascii="Arial" w:hAnsi="Arial" w:cs="Arial"/>
          <w:noProof/>
          <w:sz w:val="18"/>
          <w:szCs w:val="18"/>
        </w:rPr>
        <w:t xml:space="preserve">Dept of Chemistry. Unversity of </w:t>
      </w:r>
      <w:r>
        <w:rPr>
          <w:rFonts w:ascii="Arial" w:hAnsi="Arial" w:cs="Arial"/>
          <w:noProof/>
          <w:sz w:val="18"/>
          <w:szCs w:val="18"/>
        </w:rPr>
        <w:t>Biology</w:t>
      </w:r>
      <w:r>
        <w:rPr>
          <w:rFonts w:ascii="Arial" w:hAnsi="Arial" w:cs="Arial"/>
          <w:noProof/>
          <w:sz w:val="18"/>
          <w:szCs w:val="18"/>
        </w:rPr>
        <w:t>, Campus Montilivi 17071 Girona, Spain</w:t>
      </w:r>
    </w:p>
    <w:p w:rsidR="005D49ED" w:rsidRDefault="005D49ED" w:rsidP="005D49ED">
      <w:pPr>
        <w:jc w:val="both"/>
        <w:rPr>
          <w:rFonts w:ascii="Arial" w:hAnsi="Arial" w:cs="Arial"/>
          <w:sz w:val="20"/>
          <w:szCs w:val="20"/>
          <w:lang w:val="en-GB"/>
        </w:rPr>
      </w:pPr>
    </w:p>
    <w:p w:rsidR="005D49ED" w:rsidRDefault="005D49ED" w:rsidP="005D49ED">
      <w:pPr>
        <w:jc w:val="both"/>
        <w:rPr>
          <w:rFonts w:ascii="Arial" w:hAnsi="Arial" w:cs="Arial"/>
          <w:sz w:val="20"/>
          <w:szCs w:val="20"/>
          <w:lang w:val="en-GB"/>
        </w:rPr>
      </w:pPr>
    </w:p>
    <w:p w:rsidR="005D49ED" w:rsidRDefault="005D49ED" w:rsidP="005D49ED">
      <w:pPr>
        <w:jc w:val="both"/>
        <w:rPr>
          <w:rFonts w:ascii="Arial" w:hAnsi="Arial" w:cs="Arial"/>
          <w:sz w:val="20"/>
          <w:szCs w:val="20"/>
          <w:lang w:val="en-GB"/>
        </w:rPr>
      </w:pPr>
    </w:p>
    <w:p w:rsidR="005D49ED" w:rsidRPr="00F243DD" w:rsidRDefault="005D49ED" w:rsidP="005D49ED">
      <w:pPr>
        <w:jc w:val="both"/>
        <w:rPr>
          <w:rFonts w:ascii="Arial" w:eastAsia="平成明朝" w:hAnsi="Arial" w:cs="Arial"/>
          <w:sz w:val="20"/>
          <w:szCs w:val="20"/>
          <w:lang w:val="en-GB"/>
        </w:rPr>
      </w:pPr>
      <w:r w:rsidRPr="00F243DD">
        <w:rPr>
          <w:rFonts w:ascii="Arial" w:hAnsi="Arial" w:cs="Arial"/>
          <w:sz w:val="20"/>
          <w:szCs w:val="20"/>
          <w:lang w:val="en-GB"/>
        </w:rPr>
        <w:t xml:space="preserve">Zinc is an essential element for plant nutrition. In natural waters, zinc exists in different chemical forms such as free hydrated ion, inorganic and organic complexes. The bioavailability of trace elements in the soil solution depends on their chemical speciation. </w:t>
      </w:r>
      <w:proofErr w:type="spellStart"/>
      <w:r w:rsidRPr="00F243DD">
        <w:rPr>
          <w:rFonts w:ascii="Arial" w:hAnsi="Arial" w:cs="Arial"/>
          <w:sz w:val="20"/>
          <w:szCs w:val="20"/>
          <w:lang w:val="en-GB"/>
        </w:rPr>
        <w:t>Lipophilicity</w:t>
      </w:r>
      <w:proofErr w:type="spellEnd"/>
      <w:r w:rsidRPr="00F243DD">
        <w:rPr>
          <w:rFonts w:ascii="Arial" w:hAnsi="Arial" w:cs="Arial"/>
          <w:sz w:val="20"/>
          <w:szCs w:val="20"/>
          <w:lang w:val="en-GB"/>
        </w:rPr>
        <w:t xml:space="preserve">, global charge and </w:t>
      </w:r>
      <w:proofErr w:type="spellStart"/>
      <w:r w:rsidRPr="00F243DD">
        <w:rPr>
          <w:rFonts w:ascii="Arial" w:hAnsi="Arial" w:cs="Arial"/>
          <w:sz w:val="20"/>
          <w:szCs w:val="20"/>
          <w:lang w:val="en-GB"/>
        </w:rPr>
        <w:t>lability</w:t>
      </w:r>
      <w:proofErr w:type="spellEnd"/>
      <w:r w:rsidRPr="00F243DD">
        <w:rPr>
          <w:rFonts w:ascii="Arial" w:hAnsi="Arial" w:cs="Arial"/>
          <w:sz w:val="20"/>
          <w:szCs w:val="20"/>
          <w:lang w:val="en-GB"/>
        </w:rPr>
        <w:t xml:space="preserve"> of the complexes are the main factors that determine metal uptake by organisms and therefore information about speciation is crucial. For that, it is necessary to develop analytical techniques able to measure not the total metal in solution but the free or labile fraction. Ion selective electrodes, AGNES (absence of gradients and </w:t>
      </w:r>
      <w:proofErr w:type="spellStart"/>
      <w:r w:rsidRPr="00F243DD">
        <w:rPr>
          <w:rFonts w:ascii="Arial" w:hAnsi="Arial" w:cs="Arial"/>
          <w:sz w:val="20"/>
          <w:szCs w:val="20"/>
          <w:lang w:val="en-GB"/>
        </w:rPr>
        <w:t>Nerstian</w:t>
      </w:r>
      <w:proofErr w:type="spellEnd"/>
      <w:r w:rsidRPr="00F243DD">
        <w:rPr>
          <w:rFonts w:ascii="Arial" w:hAnsi="Arial" w:cs="Arial"/>
          <w:sz w:val="20"/>
          <w:szCs w:val="20"/>
          <w:lang w:val="en-GB"/>
        </w:rPr>
        <w:t xml:space="preserve"> equilibrium stripping), DMT (</w:t>
      </w:r>
      <w:proofErr w:type="spellStart"/>
      <w:r w:rsidRPr="00F243DD">
        <w:rPr>
          <w:rFonts w:ascii="Arial" w:hAnsi="Arial" w:cs="Arial"/>
          <w:sz w:val="20"/>
          <w:szCs w:val="20"/>
          <w:lang w:val="en-GB"/>
        </w:rPr>
        <w:t>Donnan</w:t>
      </w:r>
      <w:proofErr w:type="spellEnd"/>
      <w:r w:rsidRPr="00F243DD">
        <w:rPr>
          <w:rFonts w:ascii="Arial" w:hAnsi="Arial" w:cs="Arial"/>
          <w:sz w:val="20"/>
          <w:szCs w:val="20"/>
          <w:lang w:val="en-GB"/>
        </w:rPr>
        <w:t xml:space="preserve"> membrane technique), DGT (diffusive gradients in thin films) and PLM (permeation liquid membranes) have been used for this purpose. Here, we present an innovative approach based on polymer inclusion membranes (PIMs). </w:t>
      </w:r>
      <w:r w:rsidRPr="00F243DD">
        <w:rPr>
          <w:rFonts w:ascii="Arial" w:eastAsia="平成明朝" w:hAnsi="Arial" w:cs="Arial"/>
          <w:sz w:val="20"/>
          <w:szCs w:val="20"/>
          <w:lang w:val="en-GB"/>
        </w:rPr>
        <w:t xml:space="preserve">PIMs basically consist of: </w:t>
      </w:r>
      <w:proofErr w:type="spellStart"/>
      <w:r w:rsidRPr="00F243DD">
        <w:rPr>
          <w:rFonts w:ascii="Arial" w:eastAsia="平成明朝" w:hAnsi="Arial" w:cs="Arial"/>
          <w:sz w:val="20"/>
          <w:szCs w:val="20"/>
          <w:lang w:val="en-GB"/>
        </w:rPr>
        <w:t>i</w:t>
      </w:r>
      <w:proofErr w:type="spellEnd"/>
      <w:r w:rsidRPr="00F243DD">
        <w:rPr>
          <w:rFonts w:ascii="Arial" w:eastAsia="平成明朝" w:hAnsi="Arial" w:cs="Arial"/>
          <w:sz w:val="20"/>
          <w:szCs w:val="20"/>
          <w:lang w:val="en-GB"/>
        </w:rPr>
        <w:t>) a base polymer</w:t>
      </w:r>
      <w:r w:rsidRPr="00F243DD">
        <w:rPr>
          <w:rFonts w:ascii="Arial" w:hAnsi="Arial" w:cs="Arial"/>
          <w:sz w:val="20"/>
          <w:szCs w:val="20"/>
          <w:lang w:val="en-GB"/>
        </w:rPr>
        <w:t xml:space="preserve"> (usually cellulose triacetate (CTA) or polyvinyl chloride (PVC))</w:t>
      </w:r>
      <w:r w:rsidRPr="00F243DD">
        <w:rPr>
          <w:rFonts w:ascii="Arial" w:eastAsia="平成明朝" w:hAnsi="Arial" w:cs="Arial"/>
          <w:sz w:val="20"/>
          <w:szCs w:val="20"/>
          <w:lang w:val="en-GB"/>
        </w:rPr>
        <w:t xml:space="preserve">, which provides mechanical strength to the membrane, ii) a carrier (or </w:t>
      </w:r>
      <w:proofErr w:type="spellStart"/>
      <w:r w:rsidRPr="00F243DD">
        <w:rPr>
          <w:rFonts w:ascii="Arial" w:eastAsia="平成明朝" w:hAnsi="Arial" w:cs="Arial"/>
          <w:sz w:val="20"/>
          <w:szCs w:val="20"/>
          <w:lang w:val="en-GB"/>
        </w:rPr>
        <w:t>extractant</w:t>
      </w:r>
      <w:proofErr w:type="spellEnd"/>
      <w:r w:rsidRPr="00F243DD">
        <w:rPr>
          <w:rFonts w:ascii="Arial" w:eastAsia="平成明朝" w:hAnsi="Arial" w:cs="Arial"/>
          <w:sz w:val="20"/>
          <w:szCs w:val="20"/>
          <w:lang w:val="en-GB"/>
        </w:rPr>
        <w:t xml:space="preserve">) to facilitate the selective transport for specific chemical species, and iii) a plasticizer to favour both the increase of the solubility of the extracted species in the membrane and its elasticity. PIMs have been applied for the transport of inorganic as well as organic species and its application as passive samplers has been recently outlined [1,2]. For zinc bioavailability studies we have prepared a PIM containing PVC as polymer and D2EHPA (di-2-ethylhexyl phosphoric) as </w:t>
      </w:r>
      <w:proofErr w:type="spellStart"/>
      <w:r w:rsidRPr="00F243DD">
        <w:rPr>
          <w:rFonts w:ascii="Arial" w:eastAsia="平成明朝" w:hAnsi="Arial" w:cs="Arial"/>
          <w:sz w:val="20"/>
          <w:szCs w:val="20"/>
          <w:lang w:val="en-GB"/>
        </w:rPr>
        <w:t>extractant</w:t>
      </w:r>
      <w:proofErr w:type="spellEnd"/>
      <w:r w:rsidRPr="00F243DD">
        <w:rPr>
          <w:rFonts w:ascii="Arial" w:eastAsia="平成明朝" w:hAnsi="Arial" w:cs="Arial"/>
          <w:sz w:val="20"/>
          <w:szCs w:val="20"/>
          <w:lang w:val="en-GB"/>
        </w:rPr>
        <w:t>. The source solution consisted of a hydroponic media, where zinc and different ligands (</w:t>
      </w:r>
      <w:proofErr w:type="spellStart"/>
      <w:r w:rsidRPr="00F243DD">
        <w:rPr>
          <w:rFonts w:ascii="Arial" w:eastAsia="平成明朝" w:hAnsi="Arial" w:cs="Arial"/>
          <w:sz w:val="20"/>
          <w:szCs w:val="20"/>
          <w:lang w:val="en-GB"/>
        </w:rPr>
        <w:t>humic</w:t>
      </w:r>
      <w:proofErr w:type="spellEnd"/>
      <w:r w:rsidRPr="00F243DD">
        <w:rPr>
          <w:rFonts w:ascii="Arial" w:eastAsia="平成明朝" w:hAnsi="Arial" w:cs="Arial"/>
          <w:sz w:val="20"/>
          <w:szCs w:val="20"/>
          <w:lang w:val="en-GB"/>
        </w:rPr>
        <w:t xml:space="preserve"> acid, EDTA) were added. We have evaluated the influence of different parameters on zinc accumulation, i.e. membrane composition, pH, and concentration of HNO</w:t>
      </w:r>
      <w:r w:rsidRPr="00F243DD">
        <w:rPr>
          <w:rFonts w:ascii="Arial" w:eastAsia="平成明朝" w:hAnsi="Arial" w:cs="Arial"/>
          <w:sz w:val="20"/>
          <w:szCs w:val="20"/>
          <w:vertAlign w:val="subscript"/>
          <w:lang w:val="en-GB"/>
        </w:rPr>
        <w:t>3</w:t>
      </w:r>
      <w:r w:rsidRPr="00F243DD">
        <w:rPr>
          <w:rFonts w:ascii="Arial" w:eastAsia="平成明朝" w:hAnsi="Arial" w:cs="Arial"/>
          <w:sz w:val="20"/>
          <w:szCs w:val="20"/>
          <w:lang w:val="en-GB"/>
        </w:rPr>
        <w:t xml:space="preserve"> in the receiving phase. Moreover, zinc accumulation in the roots and shoots of </w:t>
      </w:r>
      <w:proofErr w:type="spellStart"/>
      <w:r w:rsidRPr="00F243DD">
        <w:rPr>
          <w:rFonts w:ascii="Arial" w:eastAsia="平成明朝" w:hAnsi="Arial" w:cs="Arial"/>
          <w:i/>
          <w:sz w:val="20"/>
          <w:szCs w:val="20"/>
          <w:lang w:val="en-GB"/>
        </w:rPr>
        <w:t>Solanum</w:t>
      </w:r>
      <w:proofErr w:type="spellEnd"/>
      <w:r w:rsidRPr="00F243DD">
        <w:rPr>
          <w:rFonts w:ascii="Arial" w:eastAsia="平成明朝" w:hAnsi="Arial" w:cs="Arial"/>
          <w:i/>
          <w:sz w:val="20"/>
          <w:szCs w:val="20"/>
          <w:lang w:val="en-GB"/>
        </w:rPr>
        <w:t xml:space="preserve"> </w:t>
      </w:r>
      <w:proofErr w:type="spellStart"/>
      <w:r w:rsidRPr="00F243DD">
        <w:rPr>
          <w:rFonts w:ascii="Arial" w:eastAsia="平成明朝" w:hAnsi="Arial" w:cs="Arial"/>
          <w:i/>
          <w:sz w:val="20"/>
          <w:szCs w:val="20"/>
          <w:lang w:val="en-GB"/>
        </w:rPr>
        <w:t>tuberosum</w:t>
      </w:r>
      <w:proofErr w:type="spellEnd"/>
      <w:r w:rsidRPr="00F243DD">
        <w:rPr>
          <w:rFonts w:ascii="Arial" w:eastAsia="平成明朝" w:hAnsi="Arial" w:cs="Arial"/>
          <w:sz w:val="20"/>
          <w:szCs w:val="20"/>
          <w:lang w:val="en-GB"/>
        </w:rPr>
        <w:t xml:space="preserve"> plants has also been measured and the experimental data has shown good agreement with the results obtained with PIMs.</w:t>
      </w:r>
    </w:p>
    <w:p w:rsidR="005D49ED" w:rsidRPr="00F243DD" w:rsidRDefault="005D49ED" w:rsidP="005D49ED">
      <w:pPr>
        <w:jc w:val="both"/>
        <w:rPr>
          <w:rFonts w:ascii="Arial" w:eastAsia="平成明朝" w:hAnsi="Arial" w:cs="Arial"/>
          <w:sz w:val="20"/>
          <w:szCs w:val="20"/>
          <w:lang w:val="en-GB"/>
        </w:rPr>
      </w:pPr>
    </w:p>
    <w:p w:rsidR="005D49ED" w:rsidRDefault="005D49ED" w:rsidP="005D49ED">
      <w:pPr>
        <w:jc w:val="both"/>
        <w:rPr>
          <w:rFonts w:ascii="Arial" w:eastAsia="平成明朝" w:hAnsi="Arial" w:cs="Arial"/>
          <w:sz w:val="20"/>
          <w:szCs w:val="20"/>
          <w:lang w:val="en-GB"/>
        </w:rPr>
      </w:pPr>
    </w:p>
    <w:p w:rsidR="00F85FAA" w:rsidRDefault="00F85FAA" w:rsidP="005D49ED">
      <w:pPr>
        <w:jc w:val="both"/>
        <w:rPr>
          <w:rFonts w:ascii="Arial" w:eastAsia="平成明朝" w:hAnsi="Arial" w:cs="Arial"/>
          <w:sz w:val="20"/>
          <w:szCs w:val="20"/>
          <w:lang w:val="en-GB"/>
        </w:rPr>
      </w:pPr>
    </w:p>
    <w:p w:rsidR="00F85FAA" w:rsidRPr="00F243DD" w:rsidRDefault="00F85FAA" w:rsidP="005D49ED">
      <w:pPr>
        <w:jc w:val="both"/>
        <w:rPr>
          <w:rFonts w:ascii="Arial" w:eastAsia="平成明朝" w:hAnsi="Arial" w:cs="Arial"/>
          <w:sz w:val="20"/>
          <w:szCs w:val="20"/>
          <w:lang w:val="en-GB"/>
        </w:rPr>
      </w:pPr>
    </w:p>
    <w:p w:rsidR="005D49ED" w:rsidRPr="00F243DD" w:rsidRDefault="005D49ED" w:rsidP="005D49ED">
      <w:pPr>
        <w:jc w:val="both"/>
        <w:rPr>
          <w:rFonts w:ascii="Arial" w:eastAsia="平成明朝" w:hAnsi="Arial" w:cs="Arial"/>
          <w:sz w:val="20"/>
          <w:szCs w:val="20"/>
          <w:lang w:val="es-ES"/>
        </w:rPr>
      </w:pPr>
      <w:proofErr w:type="spellStart"/>
      <w:r w:rsidRPr="00F243DD">
        <w:rPr>
          <w:rFonts w:ascii="Arial" w:eastAsia="平成明朝" w:hAnsi="Arial" w:cs="Arial"/>
          <w:sz w:val="20"/>
          <w:szCs w:val="20"/>
          <w:lang w:val="es-ES"/>
        </w:rPr>
        <w:t>References</w:t>
      </w:r>
      <w:proofErr w:type="spellEnd"/>
      <w:r w:rsidRPr="00F243DD">
        <w:rPr>
          <w:rFonts w:ascii="Arial" w:eastAsia="平成明朝" w:hAnsi="Arial" w:cs="Arial"/>
          <w:sz w:val="20"/>
          <w:szCs w:val="20"/>
          <w:lang w:val="es-ES"/>
        </w:rPr>
        <w:t>:</w:t>
      </w:r>
    </w:p>
    <w:p w:rsidR="005D49ED" w:rsidRPr="00F243DD" w:rsidRDefault="005D49ED" w:rsidP="005D49ED">
      <w:pPr>
        <w:jc w:val="both"/>
        <w:rPr>
          <w:rFonts w:ascii="Arial" w:eastAsia="平成明朝" w:hAnsi="Arial" w:cs="Arial"/>
          <w:sz w:val="20"/>
          <w:szCs w:val="20"/>
          <w:lang w:val="en-GB"/>
        </w:rPr>
      </w:pPr>
      <w:r w:rsidRPr="00F243DD">
        <w:rPr>
          <w:rFonts w:ascii="Arial" w:eastAsia="平成明朝" w:hAnsi="Arial" w:cs="Arial"/>
          <w:sz w:val="20"/>
          <w:szCs w:val="20"/>
          <w:lang w:val="es-ES"/>
        </w:rPr>
        <w:t xml:space="preserve">[1] R. Güell, E. </w:t>
      </w:r>
      <w:proofErr w:type="spellStart"/>
      <w:r w:rsidRPr="00F243DD">
        <w:rPr>
          <w:rFonts w:ascii="Arial" w:eastAsia="平成明朝" w:hAnsi="Arial" w:cs="Arial"/>
          <w:sz w:val="20"/>
          <w:szCs w:val="20"/>
          <w:lang w:val="es-ES"/>
        </w:rPr>
        <w:t>Anticó</w:t>
      </w:r>
      <w:proofErr w:type="spellEnd"/>
      <w:r w:rsidRPr="00F243DD">
        <w:rPr>
          <w:rFonts w:ascii="Arial" w:eastAsia="平成明朝" w:hAnsi="Arial" w:cs="Arial"/>
          <w:sz w:val="20"/>
          <w:szCs w:val="20"/>
          <w:lang w:val="es-ES"/>
        </w:rPr>
        <w:t xml:space="preserve">, S.D. </w:t>
      </w:r>
      <w:proofErr w:type="spellStart"/>
      <w:r w:rsidRPr="00F243DD">
        <w:rPr>
          <w:rFonts w:ascii="Arial" w:eastAsia="平成明朝" w:hAnsi="Arial" w:cs="Arial"/>
          <w:sz w:val="20"/>
          <w:szCs w:val="20"/>
          <w:lang w:val="es-ES"/>
        </w:rPr>
        <w:t>Kolev</w:t>
      </w:r>
      <w:proofErr w:type="spellEnd"/>
      <w:r w:rsidRPr="00F243DD">
        <w:rPr>
          <w:rFonts w:ascii="Arial" w:eastAsia="平成明朝" w:hAnsi="Arial" w:cs="Arial"/>
          <w:sz w:val="20"/>
          <w:szCs w:val="20"/>
          <w:lang w:val="es-ES"/>
        </w:rPr>
        <w:t xml:space="preserve">, J. Benavente, V. </w:t>
      </w:r>
      <w:proofErr w:type="spellStart"/>
      <w:r w:rsidRPr="00F243DD">
        <w:rPr>
          <w:rFonts w:ascii="Arial" w:eastAsia="平成明朝" w:hAnsi="Arial" w:cs="Arial"/>
          <w:sz w:val="20"/>
          <w:szCs w:val="20"/>
          <w:lang w:val="es-ES"/>
        </w:rPr>
        <w:t>Salvadó</w:t>
      </w:r>
      <w:proofErr w:type="spellEnd"/>
      <w:r w:rsidRPr="00F243DD">
        <w:rPr>
          <w:rFonts w:ascii="Arial" w:eastAsia="平成明朝" w:hAnsi="Arial" w:cs="Arial"/>
          <w:sz w:val="20"/>
          <w:szCs w:val="20"/>
          <w:lang w:val="es-ES"/>
        </w:rPr>
        <w:t xml:space="preserve">, C. </w:t>
      </w:r>
      <w:proofErr w:type="spellStart"/>
      <w:r w:rsidRPr="00F243DD">
        <w:rPr>
          <w:rFonts w:ascii="Arial" w:eastAsia="平成明朝" w:hAnsi="Arial" w:cs="Arial"/>
          <w:sz w:val="20"/>
          <w:szCs w:val="20"/>
          <w:lang w:val="es-ES"/>
        </w:rPr>
        <w:t>Fontàs</w:t>
      </w:r>
      <w:proofErr w:type="spellEnd"/>
      <w:r w:rsidRPr="00F243DD">
        <w:rPr>
          <w:rFonts w:ascii="Arial" w:eastAsia="平成明朝" w:hAnsi="Arial" w:cs="Arial"/>
          <w:sz w:val="20"/>
          <w:szCs w:val="20"/>
          <w:lang w:val="es-ES"/>
        </w:rPr>
        <w:t xml:space="preserve">. </w:t>
      </w:r>
      <w:r w:rsidRPr="00F243DD">
        <w:rPr>
          <w:rFonts w:ascii="Arial" w:eastAsia="平成明朝" w:hAnsi="Arial" w:cs="Arial"/>
          <w:sz w:val="20"/>
          <w:szCs w:val="20"/>
          <w:lang w:val="en-GB"/>
        </w:rPr>
        <w:t>Journal of Membrane Science 383 (2011) 88-95.</w:t>
      </w:r>
    </w:p>
    <w:p w:rsidR="005D49ED" w:rsidRDefault="005D49ED" w:rsidP="005D49ED">
      <w:pPr>
        <w:jc w:val="both"/>
        <w:rPr>
          <w:rFonts w:ascii="Arial" w:eastAsia="平成明朝" w:hAnsi="Arial" w:cs="Arial"/>
          <w:sz w:val="20"/>
          <w:szCs w:val="20"/>
          <w:lang w:val="en-US"/>
        </w:rPr>
      </w:pPr>
      <w:r w:rsidRPr="00F243DD">
        <w:rPr>
          <w:rFonts w:ascii="Arial" w:eastAsia="平成明朝" w:hAnsi="Arial" w:cs="Arial"/>
          <w:sz w:val="20"/>
          <w:szCs w:val="20"/>
          <w:lang w:val="en-US"/>
        </w:rPr>
        <w:t xml:space="preserve">[2] M.I. G.S. Almeida, C. Chan, V.J. </w:t>
      </w:r>
      <w:proofErr w:type="spellStart"/>
      <w:r w:rsidRPr="00F243DD">
        <w:rPr>
          <w:rFonts w:ascii="Arial" w:eastAsia="平成明朝" w:hAnsi="Arial" w:cs="Arial"/>
          <w:sz w:val="20"/>
          <w:szCs w:val="20"/>
          <w:lang w:val="en-US"/>
        </w:rPr>
        <w:t>Pettigrove</w:t>
      </w:r>
      <w:proofErr w:type="spellEnd"/>
      <w:r w:rsidRPr="00F243DD">
        <w:rPr>
          <w:rFonts w:ascii="Arial" w:eastAsia="平成明朝" w:hAnsi="Arial" w:cs="Arial"/>
          <w:sz w:val="20"/>
          <w:szCs w:val="20"/>
          <w:lang w:val="en-US"/>
        </w:rPr>
        <w:t xml:space="preserve">, R.W. </w:t>
      </w:r>
      <w:proofErr w:type="spellStart"/>
      <w:r w:rsidRPr="00F243DD">
        <w:rPr>
          <w:rFonts w:ascii="Arial" w:eastAsia="平成明朝" w:hAnsi="Arial" w:cs="Arial"/>
          <w:sz w:val="20"/>
          <w:szCs w:val="20"/>
          <w:lang w:val="en-US"/>
        </w:rPr>
        <w:t>Cattrall</w:t>
      </w:r>
      <w:proofErr w:type="spellEnd"/>
      <w:r w:rsidRPr="00F243DD">
        <w:rPr>
          <w:rFonts w:ascii="Arial" w:eastAsia="平成明朝" w:hAnsi="Arial" w:cs="Arial"/>
          <w:sz w:val="20"/>
          <w:szCs w:val="20"/>
          <w:lang w:val="en-US"/>
        </w:rPr>
        <w:t xml:space="preserve">, S.D. </w:t>
      </w:r>
      <w:proofErr w:type="spellStart"/>
      <w:r w:rsidRPr="00F243DD">
        <w:rPr>
          <w:rFonts w:ascii="Arial" w:eastAsia="平成明朝" w:hAnsi="Arial" w:cs="Arial"/>
          <w:sz w:val="20"/>
          <w:szCs w:val="20"/>
          <w:lang w:val="en-US"/>
        </w:rPr>
        <w:t>Kolev</w:t>
      </w:r>
      <w:proofErr w:type="spellEnd"/>
      <w:r w:rsidRPr="00F243DD">
        <w:rPr>
          <w:rFonts w:ascii="Arial" w:eastAsia="平成明朝" w:hAnsi="Arial" w:cs="Arial"/>
          <w:sz w:val="20"/>
          <w:szCs w:val="20"/>
          <w:lang w:val="en-US"/>
        </w:rPr>
        <w:t xml:space="preserve">. </w:t>
      </w:r>
      <w:proofErr w:type="spellStart"/>
      <w:r w:rsidRPr="00F243DD">
        <w:rPr>
          <w:rFonts w:ascii="Arial" w:eastAsia="平成明朝" w:hAnsi="Arial" w:cs="Arial"/>
          <w:sz w:val="20"/>
          <w:szCs w:val="20"/>
          <w:lang w:val="en-US"/>
        </w:rPr>
        <w:t>Enrironmental</w:t>
      </w:r>
      <w:proofErr w:type="spellEnd"/>
      <w:r w:rsidRPr="00F243DD">
        <w:rPr>
          <w:rFonts w:ascii="Arial" w:eastAsia="平成明朝" w:hAnsi="Arial" w:cs="Arial"/>
          <w:sz w:val="20"/>
          <w:szCs w:val="20"/>
          <w:lang w:val="en-US"/>
        </w:rPr>
        <w:t xml:space="preserve"> Pollution 193 (2014) 233-239.</w:t>
      </w:r>
    </w:p>
    <w:p w:rsidR="005D49ED" w:rsidRDefault="005D49ED" w:rsidP="005D49ED">
      <w:pPr>
        <w:jc w:val="both"/>
        <w:rPr>
          <w:rFonts w:ascii="Arial" w:eastAsia="平成明朝" w:hAnsi="Arial" w:cs="Arial"/>
          <w:sz w:val="20"/>
          <w:szCs w:val="20"/>
          <w:lang w:val="en-US"/>
        </w:rPr>
      </w:pPr>
    </w:p>
    <w:p w:rsidR="005D49ED" w:rsidRDefault="005D49ED" w:rsidP="005D49ED">
      <w:pPr>
        <w:jc w:val="both"/>
        <w:rPr>
          <w:rFonts w:ascii="Arial" w:eastAsia="平成明朝" w:hAnsi="Arial" w:cs="Arial"/>
          <w:sz w:val="20"/>
          <w:szCs w:val="20"/>
          <w:lang w:val="en-US"/>
        </w:rPr>
      </w:pPr>
    </w:p>
    <w:p w:rsidR="005D49ED" w:rsidRDefault="005D49ED" w:rsidP="005D49ED">
      <w:pPr>
        <w:jc w:val="both"/>
        <w:rPr>
          <w:rFonts w:ascii="Arial" w:eastAsia="平成明朝" w:hAnsi="Arial" w:cs="Arial"/>
          <w:sz w:val="20"/>
          <w:szCs w:val="20"/>
          <w:lang w:val="en-US"/>
        </w:rPr>
      </w:pPr>
    </w:p>
    <w:p w:rsidR="005D49ED" w:rsidRDefault="005D49ED" w:rsidP="005D49ED">
      <w:pPr>
        <w:jc w:val="both"/>
        <w:rPr>
          <w:rFonts w:ascii="Arial" w:eastAsia="平成明朝" w:hAnsi="Arial" w:cs="Arial"/>
          <w:sz w:val="20"/>
          <w:szCs w:val="20"/>
          <w:lang w:val="en-US"/>
        </w:rPr>
      </w:pPr>
    </w:p>
    <w:p w:rsidR="005D49ED" w:rsidRPr="00F243DD" w:rsidRDefault="005D49ED" w:rsidP="005D49ED">
      <w:pPr>
        <w:jc w:val="both"/>
        <w:rPr>
          <w:rFonts w:ascii="Arial" w:eastAsia="平成明朝" w:hAnsi="Arial" w:cs="Arial"/>
          <w:sz w:val="20"/>
          <w:szCs w:val="20"/>
          <w:lang w:val="en-GB"/>
        </w:rPr>
      </w:pPr>
      <w:r w:rsidRPr="00F243DD">
        <w:rPr>
          <w:rFonts w:ascii="Arial" w:eastAsia="平成明朝" w:hAnsi="Arial" w:cs="Arial"/>
          <w:sz w:val="20"/>
          <w:szCs w:val="20"/>
          <w:lang w:val="en-GB"/>
        </w:rPr>
        <w:t xml:space="preserve">The authors acknowledge the financial support from MINECO, projects </w:t>
      </w:r>
      <w:r w:rsidRPr="00F243DD">
        <w:rPr>
          <w:rFonts w:ascii="Arial" w:hAnsi="Arial" w:cs="Arial"/>
          <w:sz w:val="20"/>
          <w:szCs w:val="20"/>
          <w:lang w:val="en-GB"/>
        </w:rPr>
        <w:t>CTM2013-48967-C2-2-P and AGL2012-36725</w:t>
      </w:r>
    </w:p>
    <w:p w:rsidR="005D49ED" w:rsidRPr="005D49ED" w:rsidRDefault="005D49ED" w:rsidP="005D49ED">
      <w:pPr>
        <w:jc w:val="both"/>
        <w:rPr>
          <w:rFonts w:ascii="Arial" w:hAnsi="Arial" w:cs="Arial"/>
          <w:sz w:val="20"/>
          <w:szCs w:val="20"/>
          <w:lang w:val="en-GB"/>
        </w:rPr>
      </w:pPr>
    </w:p>
    <w:sectPr w:rsidR="005D49ED" w:rsidRPr="005D49ED"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平成明朝">
    <w:altName w:val="Arial Unicode MS"/>
    <w:charset w:val="80"/>
    <w:family w:val="auto"/>
    <w:pitch w:val="variable"/>
    <w:sig w:usb0="01000000" w:usb1="00000708" w:usb2="1000000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A6F72"/>
    <w:rsid w:val="001F4812"/>
    <w:rsid w:val="00241318"/>
    <w:rsid w:val="003E5344"/>
    <w:rsid w:val="00455675"/>
    <w:rsid w:val="00455DBB"/>
    <w:rsid w:val="004B2CE5"/>
    <w:rsid w:val="004F3F40"/>
    <w:rsid w:val="00536439"/>
    <w:rsid w:val="005D49ED"/>
    <w:rsid w:val="008C47B6"/>
    <w:rsid w:val="008E1BB9"/>
    <w:rsid w:val="009B473C"/>
    <w:rsid w:val="00A34C75"/>
    <w:rsid w:val="00A377E4"/>
    <w:rsid w:val="00A4450B"/>
    <w:rsid w:val="00B10E8D"/>
    <w:rsid w:val="00BB51C3"/>
    <w:rsid w:val="00C22D80"/>
    <w:rsid w:val="00C54F4B"/>
    <w:rsid w:val="00D2223F"/>
    <w:rsid w:val="00DF6705"/>
    <w:rsid w:val="00E05237"/>
    <w:rsid w:val="00F8429A"/>
    <w:rsid w:val="00F8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riqueta.antico@udg.edu"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2399</Characters>
  <Application>Microsoft Office Word</Application>
  <DocSecurity>0</DocSecurity>
  <Lines>19</Lines>
  <Paragraphs>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Universitat de Girona</Company>
  <LinksUpToDate>false</LinksUpToDate>
  <CharactersWithSpaces>2830</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Facultat de Ciencies</cp:lastModifiedBy>
  <cp:revision>3</cp:revision>
  <dcterms:created xsi:type="dcterms:W3CDTF">2015-05-22T12:11:00Z</dcterms:created>
  <dcterms:modified xsi:type="dcterms:W3CDTF">2015-05-22T12:12:00Z</dcterms:modified>
</cp:coreProperties>
</file>