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5" w:rsidRPr="00EB3CF6" w:rsidRDefault="00EB3CF6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  <w:r w:rsidRPr="00EB3CF6">
        <w:rPr>
          <w:rFonts w:ascii="Arial" w:hAnsi="Arial" w:cs="Arial"/>
          <w:b/>
          <w:noProof/>
          <w:sz w:val="28"/>
          <w:szCs w:val="28"/>
          <w:lang w:val="fr-FR"/>
        </w:rPr>
        <w:t>S</w:t>
      </w:r>
      <w:r>
        <w:rPr>
          <w:rFonts w:ascii="Arial" w:hAnsi="Arial" w:cs="Arial"/>
          <w:b/>
          <w:noProof/>
          <w:sz w:val="28"/>
          <w:szCs w:val="28"/>
          <w:lang w:val="fr-FR"/>
        </w:rPr>
        <w:t>imultaneous determination of BMAA, 2,4-DAB, Saxitoxin and neoSaxitoxin in water, using SPE HILIC-LC-MS/MS.</w:t>
      </w:r>
    </w:p>
    <w:p w:rsidR="001F4812" w:rsidRPr="00EB3CF6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DF6705" w:rsidRPr="00A34C75" w:rsidRDefault="00EB3CF6" w:rsidP="00DF6705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>
        <w:rPr>
          <w:rFonts w:ascii="Arial" w:hAnsi="Arial" w:cs="Arial"/>
          <w:smallCaps/>
          <w:noProof/>
          <w:lang w:val="en-US"/>
        </w:rPr>
        <w:t>Korina</w:t>
      </w:r>
      <w:r w:rsidRPr="00EB3CF6">
        <w:rPr>
          <w:rFonts w:ascii="Arial" w:hAnsi="Arial" w:cs="Arial"/>
          <w:smallCaps/>
          <w:noProof/>
          <w:lang w:val="en-US"/>
        </w:rPr>
        <w:t xml:space="preserve"> M</w:t>
      </w:r>
      <w:r>
        <w:rPr>
          <w:rFonts w:ascii="Arial" w:hAnsi="Arial" w:cs="Arial"/>
          <w:smallCaps/>
          <w:noProof/>
          <w:lang w:val="en-US"/>
        </w:rPr>
        <w:t>anolidi</w:t>
      </w:r>
      <w:r w:rsidRPr="00EB3CF6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Pr="00EB3CF6">
        <w:rPr>
          <w:rFonts w:ascii="Arial" w:hAnsi="Arial" w:cs="Arial"/>
          <w:smallCaps/>
          <w:noProof/>
          <w:lang w:val="en-US"/>
        </w:rPr>
        <w:t xml:space="preserve">, </w:t>
      </w:r>
      <w:r>
        <w:rPr>
          <w:rFonts w:ascii="Arial" w:hAnsi="Arial" w:cs="Arial"/>
          <w:smallCaps/>
          <w:noProof/>
          <w:lang w:val="en-US"/>
        </w:rPr>
        <w:t>Sevasti-Kyriaki</w:t>
      </w:r>
      <w:r w:rsidRPr="00EB3CF6">
        <w:rPr>
          <w:rFonts w:ascii="Arial" w:hAnsi="Arial" w:cs="Arial"/>
          <w:smallCaps/>
          <w:noProof/>
          <w:lang w:val="en-US"/>
        </w:rPr>
        <w:t xml:space="preserve"> Z</w:t>
      </w:r>
      <w:r>
        <w:rPr>
          <w:rFonts w:ascii="Arial" w:hAnsi="Arial" w:cs="Arial"/>
          <w:smallCaps/>
          <w:noProof/>
          <w:lang w:val="en-US"/>
        </w:rPr>
        <w:t>ervou</w:t>
      </w:r>
      <w:r w:rsidRPr="00EB3CF6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="00851CD0">
        <w:rPr>
          <w:rFonts w:ascii="Arial" w:hAnsi="Arial" w:cs="Arial"/>
          <w:smallCaps/>
          <w:noProof/>
          <w:lang w:val="en-US"/>
        </w:rPr>
        <w:t>,</w:t>
      </w:r>
      <w:r w:rsidRPr="00EB3CF6">
        <w:rPr>
          <w:rFonts w:ascii="Arial" w:hAnsi="Arial" w:cs="Arial"/>
          <w:smallCaps/>
          <w:noProof/>
          <w:lang w:val="en-US"/>
        </w:rPr>
        <w:t xml:space="preserve"> </w:t>
      </w:r>
      <w:r w:rsidRPr="008766EF">
        <w:rPr>
          <w:rFonts w:ascii="Arial" w:hAnsi="Arial" w:cs="Arial"/>
          <w:smallCaps/>
          <w:noProof/>
          <w:u w:val="single"/>
          <w:lang w:val="en-US"/>
        </w:rPr>
        <w:t>Christophoros Christophoridis</w:t>
      </w:r>
      <w:r w:rsidRPr="008766EF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Pr="008766EF">
        <w:rPr>
          <w:rFonts w:ascii="Arial" w:hAnsi="Arial" w:cs="Arial"/>
          <w:smallCaps/>
          <w:noProof/>
          <w:lang w:val="en-US"/>
        </w:rPr>
        <w:t>, Triantafyllos Kaloudis</w:t>
      </w:r>
      <w:r w:rsidRPr="008766EF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Pr="008766EF">
        <w:rPr>
          <w:rFonts w:ascii="Arial" w:hAnsi="Arial" w:cs="Arial"/>
          <w:smallCaps/>
          <w:noProof/>
          <w:lang w:val="en-US"/>
        </w:rPr>
        <w:t xml:space="preserve">, Theodoros Triantis and </w:t>
      </w:r>
      <w:bookmarkStart w:id="0" w:name="_GoBack"/>
      <w:r w:rsidRPr="008766EF">
        <w:rPr>
          <w:rFonts w:ascii="Arial" w:hAnsi="Arial" w:cs="Arial"/>
          <w:smallCaps/>
          <w:noProof/>
          <w:lang w:val="en-US"/>
        </w:rPr>
        <w:t>Anastasia Hiskia</w:t>
      </w:r>
      <w:bookmarkEnd w:id="0"/>
      <w:r w:rsidRPr="008766EF">
        <w:rPr>
          <w:rFonts w:ascii="Arial" w:hAnsi="Arial" w:cs="Arial"/>
          <w:smallCaps/>
          <w:noProof/>
          <w:vertAlign w:val="superscript"/>
          <w:lang w:val="en-US"/>
        </w:rPr>
        <w:t>1</w:t>
      </w:r>
    </w:p>
    <w:p w:rsidR="00241318" w:rsidRPr="00B2592B" w:rsidRDefault="00EB3CF6" w:rsidP="00EB3CF6">
      <w:pPr>
        <w:rPr>
          <w:rFonts w:ascii="Arial" w:hAnsi="Arial" w:cs="Arial"/>
          <w:noProof/>
          <w:sz w:val="18"/>
          <w:szCs w:val="18"/>
          <w:lang w:val="en-US"/>
        </w:rPr>
      </w:pPr>
      <w:r w:rsidRPr="00B2592B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1 </w:t>
      </w:r>
      <w:r w:rsidRPr="00B2592B">
        <w:rPr>
          <w:rFonts w:ascii="Arial" w:hAnsi="Arial" w:cs="Arial"/>
          <w:noProof/>
          <w:sz w:val="18"/>
          <w:szCs w:val="18"/>
          <w:lang w:val="en-US"/>
        </w:rPr>
        <w:t>NCSR “Demokritos”, INN, 15310, Agia Paraskevi, Athens, Greece</w:t>
      </w:r>
      <w:r w:rsidR="00B00667">
        <w:rPr>
          <w:rFonts w:ascii="Arial" w:hAnsi="Arial" w:cs="Arial"/>
          <w:noProof/>
          <w:sz w:val="18"/>
          <w:szCs w:val="18"/>
          <w:lang w:val="en-US"/>
        </w:rPr>
        <w:t>,</w:t>
      </w:r>
      <w:r w:rsidRPr="00B2592B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B00667">
        <w:rPr>
          <w:rFonts w:ascii="Arial" w:hAnsi="Arial" w:cs="Arial"/>
          <w:noProof/>
          <w:sz w:val="18"/>
          <w:szCs w:val="18"/>
          <w:lang w:val="en-US"/>
        </w:rPr>
        <w:t>a.hiskia</w:t>
      </w:r>
      <w:r w:rsidRPr="00B2592B">
        <w:rPr>
          <w:rFonts w:ascii="Arial" w:hAnsi="Arial" w:cs="Arial"/>
          <w:noProof/>
          <w:sz w:val="18"/>
          <w:szCs w:val="18"/>
          <w:lang w:val="en-US"/>
        </w:rPr>
        <w:t>@inn.demokritos.gr (A. Hiskia)</w:t>
      </w:r>
    </w:p>
    <w:p w:rsidR="00EB3CF6" w:rsidRPr="00EB3CF6" w:rsidRDefault="00EB3CF6" w:rsidP="00EB3CF6">
      <w:pPr>
        <w:rPr>
          <w:lang w:val="en-US"/>
        </w:rPr>
      </w:pPr>
    </w:p>
    <w:p w:rsidR="00EB3CF6" w:rsidRPr="00EB3CF6" w:rsidRDefault="00EB3CF6" w:rsidP="00EB3CF6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EB3CF6">
        <w:rPr>
          <w:rFonts w:ascii="Arial" w:hAnsi="Arial" w:cs="Arial"/>
          <w:noProof/>
          <w:sz w:val="20"/>
          <w:szCs w:val="20"/>
          <w:lang w:val="en-US"/>
        </w:rPr>
        <w:t>Cyanobacteria are common aquatic microorganisms, able to form extentive blooms under favorable conditions. They can release hazardous toxic compounds (cyanotoxins), with a variety of chemical structures and modes of toxic activity (dermatotoxins, hepatotoxins, neurotoxins etc), which can significantly affect aquatic habitats and human health. Cyanotoxins</w:t>
      </w:r>
      <w:r w:rsidR="009627B9">
        <w:rPr>
          <w:rFonts w:ascii="Arial" w:hAnsi="Arial" w:cs="Arial"/>
          <w:noProof/>
          <w:sz w:val="20"/>
          <w:szCs w:val="20"/>
          <w:lang w:val="en-US"/>
        </w:rPr>
        <w:t xml:space="preserve">, such as BMAA </w:t>
      </w:r>
      <w:r w:rsidR="009627B9" w:rsidRPr="00EB3CF6">
        <w:rPr>
          <w:rFonts w:ascii="Arial" w:hAnsi="Arial" w:cs="Arial"/>
          <w:noProof/>
          <w:sz w:val="20"/>
          <w:szCs w:val="20"/>
          <w:lang w:val="en-US"/>
        </w:rPr>
        <w:t>(b-N-methylamino-L-alanine)</w:t>
      </w:r>
      <w:r w:rsidR="009627B9">
        <w:rPr>
          <w:rFonts w:ascii="Arial" w:hAnsi="Arial" w:cs="Arial"/>
          <w:noProof/>
          <w:sz w:val="20"/>
          <w:szCs w:val="20"/>
          <w:lang w:val="en-US"/>
        </w:rPr>
        <w:t xml:space="preserve"> and its structural isomers, eg 2,4-DAB (</w:t>
      </w:r>
      <w:r w:rsidR="009627B9" w:rsidRPr="00EB3CF6">
        <w:rPr>
          <w:rFonts w:ascii="Arial" w:hAnsi="Arial" w:cs="Arial"/>
          <w:noProof/>
          <w:sz w:val="20"/>
          <w:szCs w:val="20"/>
          <w:lang w:val="en-US"/>
        </w:rPr>
        <w:t>2,4-diaminobutyric acid</w:t>
      </w:r>
      <w:r w:rsidR="009627B9">
        <w:rPr>
          <w:rFonts w:ascii="Arial" w:hAnsi="Arial" w:cs="Arial"/>
          <w:noProof/>
          <w:sz w:val="20"/>
          <w:szCs w:val="20"/>
          <w:lang w:val="en-US"/>
        </w:rPr>
        <w:t xml:space="preserve">), </w:t>
      </w:r>
      <w:r w:rsidR="009627B9" w:rsidRPr="00EB3CF6">
        <w:rPr>
          <w:rFonts w:ascii="Arial" w:hAnsi="Arial" w:cs="Arial"/>
          <w:noProof/>
          <w:sz w:val="20"/>
          <w:szCs w:val="20"/>
          <w:lang w:val="en-US"/>
        </w:rPr>
        <w:t>with increased polarity and lower molecular weight</w:t>
      </w:r>
      <w:r w:rsidR="009627B9">
        <w:rPr>
          <w:rFonts w:ascii="Arial" w:hAnsi="Arial" w:cs="Arial"/>
          <w:noProof/>
          <w:sz w:val="20"/>
          <w:szCs w:val="20"/>
          <w:lang w:val="en-US"/>
        </w:rPr>
        <w:t xml:space="preserve"> as well as STX (Saxitoxin) and neoSTX (neoSaxitoxin)</w:t>
      </w:r>
      <w:r w:rsidRPr="00EB3CF6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="009627B9">
        <w:rPr>
          <w:rFonts w:ascii="Arial" w:hAnsi="Arial" w:cs="Arial"/>
          <w:noProof/>
          <w:sz w:val="20"/>
          <w:szCs w:val="20"/>
          <w:lang w:val="en-US"/>
        </w:rPr>
        <w:t xml:space="preserve">with hydrophilic properties are </w:t>
      </w:r>
      <w:r w:rsidRPr="00EB3CF6">
        <w:rPr>
          <w:rFonts w:ascii="Arial" w:hAnsi="Arial" w:cs="Arial"/>
          <w:noProof/>
          <w:sz w:val="20"/>
          <w:szCs w:val="20"/>
          <w:lang w:val="en-US"/>
        </w:rPr>
        <w:t xml:space="preserve">of particular interest, since they present challenges in their </w:t>
      </w:r>
      <w:r w:rsidR="002A5FBC">
        <w:rPr>
          <w:rFonts w:ascii="Arial" w:hAnsi="Arial" w:cs="Arial"/>
          <w:noProof/>
          <w:sz w:val="20"/>
          <w:szCs w:val="20"/>
          <w:lang w:val="en-US"/>
        </w:rPr>
        <w:t xml:space="preserve">isolation, </w:t>
      </w:r>
      <w:r w:rsidRPr="00EB3CF6">
        <w:rPr>
          <w:rFonts w:ascii="Arial" w:hAnsi="Arial" w:cs="Arial"/>
          <w:noProof/>
          <w:sz w:val="20"/>
          <w:szCs w:val="20"/>
          <w:lang w:val="en-US"/>
        </w:rPr>
        <w:t>chromatographic separation and identification. BMAA, is a low molecular weight neurotoxin, which has been associated to progressive neurodegenerative diseases, such as amyotrophic lateral sclerosis (ALS), Alzheimer’s disease and Parkinson’s disease. BMAA’s structural isomer 2,</w:t>
      </w:r>
      <w:r w:rsidR="00AE4467">
        <w:rPr>
          <w:rFonts w:ascii="Arial" w:hAnsi="Arial" w:cs="Arial"/>
          <w:noProof/>
          <w:sz w:val="20"/>
          <w:szCs w:val="20"/>
          <w:lang w:val="en-US"/>
        </w:rPr>
        <w:t>4-DAB is frequently misidentified as BMAA, presenting false positive results. STX</w:t>
      </w:r>
      <w:r w:rsidRPr="00EB3CF6">
        <w:rPr>
          <w:rFonts w:ascii="Arial" w:hAnsi="Arial" w:cs="Arial"/>
          <w:noProof/>
          <w:sz w:val="20"/>
          <w:szCs w:val="20"/>
          <w:lang w:val="en-US"/>
        </w:rPr>
        <w:t xml:space="preserve"> and neoSTX are </w:t>
      </w:r>
      <w:r w:rsidR="00AE4467">
        <w:rPr>
          <w:rFonts w:ascii="Arial" w:hAnsi="Arial" w:cs="Arial"/>
          <w:noProof/>
          <w:sz w:val="20"/>
          <w:szCs w:val="20"/>
          <w:lang w:val="en-US"/>
        </w:rPr>
        <w:t>potent</w:t>
      </w:r>
      <w:r w:rsidRPr="00EB3CF6">
        <w:rPr>
          <w:rFonts w:ascii="Arial" w:hAnsi="Arial" w:cs="Arial"/>
          <w:noProof/>
          <w:sz w:val="20"/>
          <w:szCs w:val="20"/>
          <w:lang w:val="en-US"/>
        </w:rPr>
        <w:t xml:space="preserve"> neurotoxins produced by </w:t>
      </w:r>
      <w:r w:rsidR="00AE4467">
        <w:rPr>
          <w:rFonts w:ascii="Arial" w:hAnsi="Arial" w:cs="Arial"/>
          <w:noProof/>
          <w:sz w:val="20"/>
          <w:szCs w:val="20"/>
          <w:lang w:val="en-US"/>
        </w:rPr>
        <w:t>various</w:t>
      </w:r>
      <w:r w:rsidRPr="00EB3CF6">
        <w:rPr>
          <w:rFonts w:ascii="Arial" w:hAnsi="Arial" w:cs="Arial"/>
          <w:noProof/>
          <w:sz w:val="20"/>
          <w:szCs w:val="20"/>
          <w:lang w:val="en-US"/>
        </w:rPr>
        <w:t xml:space="preserve"> cyanobacteria. This study presents the de</w:t>
      </w:r>
      <w:r w:rsidR="002A5FBC">
        <w:rPr>
          <w:rFonts w:ascii="Arial" w:hAnsi="Arial" w:cs="Arial"/>
          <w:noProof/>
          <w:sz w:val="20"/>
          <w:szCs w:val="20"/>
          <w:lang w:val="en-US"/>
        </w:rPr>
        <w:t>velopment and optimization of a sensitive</w:t>
      </w:r>
      <w:r w:rsidRPr="00EB3CF6">
        <w:rPr>
          <w:rFonts w:ascii="Arial" w:hAnsi="Arial" w:cs="Arial"/>
          <w:noProof/>
          <w:sz w:val="20"/>
          <w:szCs w:val="20"/>
          <w:lang w:val="en-US"/>
        </w:rPr>
        <w:t xml:space="preserve"> analytical method for the preconcentration and simultaneous determination of BMAA, DAB, STX and neoSTX in water.</w:t>
      </w:r>
    </w:p>
    <w:p w:rsidR="00EB3CF6" w:rsidRPr="00EB3CF6" w:rsidRDefault="00EB3CF6" w:rsidP="00EB3CF6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EB3CF6" w:rsidRPr="00EB3CF6" w:rsidRDefault="00EB3CF6" w:rsidP="00EB3CF6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EB3CF6">
        <w:rPr>
          <w:rFonts w:ascii="Arial" w:hAnsi="Arial" w:cs="Arial"/>
          <w:noProof/>
          <w:sz w:val="20"/>
          <w:szCs w:val="20"/>
          <w:lang w:val="en-US"/>
        </w:rPr>
        <w:t>Separation of the compounds was achieved using a SeQuant ZIC-HILIC (2.1x150mm, 3.5μm, 100Å) chromatographic column. A gradient elution program was used with mobile phases ACN and water with ammonium acetate buffer, at a flow rate of 0.2 mL.min</w:t>
      </w:r>
      <w:r w:rsidRPr="002A5FBC">
        <w:rPr>
          <w:rFonts w:ascii="Arial" w:hAnsi="Arial" w:cs="Arial"/>
          <w:noProof/>
          <w:sz w:val="20"/>
          <w:szCs w:val="20"/>
          <w:vertAlign w:val="superscript"/>
          <w:lang w:val="en-US"/>
        </w:rPr>
        <w:t>-1</w:t>
      </w:r>
      <w:r w:rsidRPr="00EB3CF6">
        <w:rPr>
          <w:rFonts w:ascii="Arial" w:hAnsi="Arial" w:cs="Arial"/>
          <w:noProof/>
          <w:sz w:val="20"/>
          <w:szCs w:val="20"/>
          <w:lang w:val="en-US"/>
        </w:rPr>
        <w:t>. Retention times were: BMAA t</w:t>
      </w:r>
      <w:r w:rsidRPr="002A5FBC">
        <w:rPr>
          <w:rFonts w:ascii="Arial" w:hAnsi="Arial" w:cs="Arial"/>
          <w:noProof/>
          <w:sz w:val="20"/>
          <w:szCs w:val="20"/>
          <w:vertAlign w:val="subscript"/>
          <w:lang w:val="en-US"/>
        </w:rPr>
        <w:t>R</w:t>
      </w:r>
      <w:r w:rsidRPr="00EB3CF6">
        <w:rPr>
          <w:rFonts w:ascii="Arial" w:hAnsi="Arial" w:cs="Arial"/>
          <w:noProof/>
          <w:sz w:val="20"/>
          <w:szCs w:val="20"/>
          <w:lang w:val="en-US"/>
        </w:rPr>
        <w:t xml:space="preserve"> = 8.3min, DAB, t</w:t>
      </w:r>
      <w:r w:rsidRPr="002A5FBC">
        <w:rPr>
          <w:rFonts w:ascii="Arial" w:hAnsi="Arial" w:cs="Arial"/>
          <w:noProof/>
          <w:sz w:val="20"/>
          <w:szCs w:val="20"/>
          <w:vertAlign w:val="subscript"/>
          <w:lang w:val="en-US"/>
        </w:rPr>
        <w:t>R</w:t>
      </w:r>
      <w:r w:rsidRPr="00EB3CF6">
        <w:rPr>
          <w:rFonts w:ascii="Arial" w:hAnsi="Arial" w:cs="Arial"/>
          <w:noProof/>
          <w:sz w:val="20"/>
          <w:szCs w:val="20"/>
          <w:lang w:val="en-US"/>
        </w:rPr>
        <w:t>=9.3min, neoSTX t</w:t>
      </w:r>
      <w:r w:rsidRPr="002A5FBC">
        <w:rPr>
          <w:rFonts w:ascii="Arial" w:hAnsi="Arial" w:cs="Arial"/>
          <w:noProof/>
          <w:sz w:val="20"/>
          <w:szCs w:val="20"/>
          <w:vertAlign w:val="subscript"/>
          <w:lang w:val="en-US"/>
        </w:rPr>
        <w:t>R</w:t>
      </w:r>
      <w:r w:rsidRPr="00EB3CF6">
        <w:rPr>
          <w:rFonts w:ascii="Arial" w:hAnsi="Arial" w:cs="Arial"/>
          <w:noProof/>
          <w:sz w:val="20"/>
          <w:szCs w:val="20"/>
          <w:lang w:val="en-US"/>
        </w:rPr>
        <w:t xml:space="preserve"> = 23.6min και STX t</w:t>
      </w:r>
      <w:r w:rsidRPr="002A5FBC">
        <w:rPr>
          <w:rFonts w:ascii="Arial" w:hAnsi="Arial" w:cs="Arial"/>
          <w:noProof/>
          <w:sz w:val="20"/>
          <w:szCs w:val="20"/>
          <w:vertAlign w:val="subscript"/>
          <w:lang w:val="en-US"/>
        </w:rPr>
        <w:t>R</w:t>
      </w:r>
      <w:r w:rsidRPr="00EB3CF6">
        <w:rPr>
          <w:rFonts w:ascii="Arial" w:hAnsi="Arial" w:cs="Arial"/>
          <w:noProof/>
          <w:sz w:val="20"/>
          <w:szCs w:val="20"/>
          <w:lang w:val="en-US"/>
        </w:rPr>
        <w:t xml:space="preserve"> = 24.</w:t>
      </w:r>
      <w:r w:rsidR="002A5FBC">
        <w:rPr>
          <w:rFonts w:ascii="Arial" w:hAnsi="Arial" w:cs="Arial"/>
          <w:noProof/>
          <w:sz w:val="20"/>
          <w:szCs w:val="20"/>
          <w:lang w:val="en-US"/>
        </w:rPr>
        <w:t>8</w:t>
      </w:r>
      <w:r w:rsidRPr="00EB3CF6">
        <w:rPr>
          <w:rFonts w:ascii="Arial" w:hAnsi="Arial" w:cs="Arial"/>
          <w:noProof/>
          <w:sz w:val="20"/>
          <w:szCs w:val="20"/>
          <w:lang w:val="en-US"/>
        </w:rPr>
        <w:t xml:space="preserve">min. Positive ESI in multiple SRM mode was employed. </w:t>
      </w:r>
      <w:r w:rsidR="002A5FBC">
        <w:rPr>
          <w:rFonts w:ascii="Arial" w:hAnsi="Arial" w:cs="Arial"/>
          <w:noProof/>
          <w:sz w:val="20"/>
          <w:szCs w:val="20"/>
          <w:lang w:val="en-US"/>
        </w:rPr>
        <w:t xml:space="preserve">Identification </w:t>
      </w:r>
      <w:r w:rsidRPr="00EB3CF6">
        <w:rPr>
          <w:rFonts w:ascii="Arial" w:hAnsi="Arial" w:cs="Arial"/>
          <w:noProof/>
          <w:sz w:val="20"/>
          <w:szCs w:val="20"/>
          <w:lang w:val="en-US"/>
        </w:rPr>
        <w:t xml:space="preserve">of BMAA was based on the transitions of precursor ion </w:t>
      </w:r>
      <w:r w:rsidRPr="002A5FBC">
        <w:rPr>
          <w:rFonts w:ascii="Arial" w:hAnsi="Arial" w:cs="Arial"/>
          <w:i/>
          <w:noProof/>
          <w:sz w:val="20"/>
          <w:szCs w:val="20"/>
          <w:lang w:val="en-US"/>
        </w:rPr>
        <w:t>m/z</w:t>
      </w:r>
      <w:r w:rsidRPr="00EB3CF6">
        <w:rPr>
          <w:rFonts w:ascii="Arial" w:hAnsi="Arial" w:cs="Arial"/>
          <w:noProof/>
          <w:sz w:val="20"/>
          <w:szCs w:val="20"/>
          <w:lang w:val="en-US"/>
        </w:rPr>
        <w:t xml:space="preserve"> 119 &gt; 76, 88, 102, while for 2,4 DAB  it was based on </w:t>
      </w:r>
      <w:r w:rsidRPr="002A5FBC">
        <w:rPr>
          <w:rFonts w:ascii="Arial" w:hAnsi="Arial" w:cs="Arial"/>
          <w:i/>
          <w:noProof/>
          <w:sz w:val="20"/>
          <w:szCs w:val="20"/>
          <w:lang w:val="en-US"/>
        </w:rPr>
        <w:t>m/z</w:t>
      </w:r>
      <w:r w:rsidRPr="00EB3CF6">
        <w:rPr>
          <w:rFonts w:ascii="Arial" w:hAnsi="Arial" w:cs="Arial"/>
          <w:noProof/>
          <w:sz w:val="20"/>
          <w:szCs w:val="20"/>
          <w:lang w:val="en-US"/>
        </w:rPr>
        <w:t xml:space="preserve"> 119&gt; m/z 56, 74 and 102. STX identification relied on the transitions or precursor </w:t>
      </w:r>
      <w:r w:rsidRPr="002A5FBC">
        <w:rPr>
          <w:rFonts w:ascii="Arial" w:hAnsi="Arial" w:cs="Arial"/>
          <w:i/>
          <w:noProof/>
          <w:sz w:val="20"/>
          <w:szCs w:val="20"/>
          <w:lang w:val="en-US"/>
        </w:rPr>
        <w:t>m/z</w:t>
      </w:r>
      <w:r w:rsidRPr="00EB3CF6">
        <w:rPr>
          <w:rFonts w:ascii="Arial" w:hAnsi="Arial" w:cs="Arial"/>
          <w:noProof/>
          <w:sz w:val="20"/>
          <w:szCs w:val="20"/>
          <w:lang w:val="en-US"/>
        </w:rPr>
        <w:t xml:space="preserve"> 300 to the product</w:t>
      </w:r>
      <w:r w:rsidR="002A5FBC">
        <w:rPr>
          <w:rFonts w:ascii="Arial" w:hAnsi="Arial" w:cs="Arial"/>
          <w:noProof/>
          <w:sz w:val="20"/>
          <w:szCs w:val="20"/>
          <w:lang w:val="en-US"/>
        </w:rPr>
        <w:t xml:space="preserve"> ions</w:t>
      </w:r>
      <w:r w:rsidRPr="00EB3CF6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2A5FBC">
        <w:rPr>
          <w:rFonts w:ascii="Arial" w:hAnsi="Arial" w:cs="Arial"/>
          <w:i/>
          <w:noProof/>
          <w:sz w:val="20"/>
          <w:szCs w:val="20"/>
          <w:lang w:val="en-US"/>
        </w:rPr>
        <w:t>m/z</w:t>
      </w:r>
      <w:r w:rsidRPr="00EB3CF6">
        <w:rPr>
          <w:rFonts w:ascii="Arial" w:hAnsi="Arial" w:cs="Arial"/>
          <w:noProof/>
          <w:sz w:val="20"/>
          <w:szCs w:val="20"/>
          <w:lang w:val="en-US"/>
        </w:rPr>
        <w:t xml:space="preserve"> 110, 1</w:t>
      </w:r>
      <w:r w:rsidR="00420434">
        <w:rPr>
          <w:rFonts w:ascii="Arial" w:hAnsi="Arial" w:cs="Arial"/>
          <w:noProof/>
          <w:sz w:val="20"/>
          <w:szCs w:val="20"/>
          <w:lang w:val="en-US"/>
        </w:rPr>
        <w:t xml:space="preserve">79 and 204 while for neoSTX, identification was based </w:t>
      </w:r>
      <w:r w:rsidRPr="00EB3CF6">
        <w:rPr>
          <w:rFonts w:ascii="Arial" w:hAnsi="Arial" w:cs="Arial"/>
          <w:noProof/>
          <w:sz w:val="20"/>
          <w:szCs w:val="20"/>
          <w:lang w:val="en-US"/>
        </w:rPr>
        <w:t xml:space="preserve">on the fragmentation </w:t>
      </w:r>
      <w:r w:rsidRPr="00462E86">
        <w:rPr>
          <w:rFonts w:ascii="Arial" w:hAnsi="Arial" w:cs="Arial"/>
          <w:i/>
          <w:noProof/>
          <w:sz w:val="20"/>
          <w:szCs w:val="20"/>
          <w:lang w:val="en-US"/>
        </w:rPr>
        <w:t>m/z</w:t>
      </w:r>
      <w:r w:rsidRPr="00EB3CF6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420434">
        <w:rPr>
          <w:rFonts w:ascii="Arial" w:hAnsi="Arial" w:cs="Arial"/>
          <w:noProof/>
          <w:sz w:val="20"/>
          <w:szCs w:val="20"/>
          <w:lang w:val="en-US"/>
        </w:rPr>
        <w:t xml:space="preserve">316 </w:t>
      </w:r>
      <w:r w:rsidRPr="00EB3CF6">
        <w:rPr>
          <w:rFonts w:ascii="Arial" w:hAnsi="Arial" w:cs="Arial"/>
          <w:noProof/>
          <w:sz w:val="20"/>
          <w:szCs w:val="20"/>
          <w:lang w:val="en-US"/>
        </w:rPr>
        <w:t>&gt; 164, 220 and 298. Internal standards d</w:t>
      </w:r>
      <w:r w:rsidRPr="00462E86">
        <w:rPr>
          <w:rFonts w:ascii="Arial" w:hAnsi="Arial" w:cs="Arial"/>
          <w:noProof/>
          <w:sz w:val="20"/>
          <w:szCs w:val="20"/>
          <w:vertAlign w:val="subscript"/>
          <w:lang w:val="en-US"/>
        </w:rPr>
        <w:t>3</w:t>
      </w:r>
      <w:r w:rsidRPr="00EB3CF6">
        <w:rPr>
          <w:rFonts w:ascii="Arial" w:hAnsi="Arial" w:cs="Arial"/>
          <w:noProof/>
          <w:sz w:val="20"/>
          <w:szCs w:val="20"/>
          <w:lang w:val="en-US"/>
        </w:rPr>
        <w:t>-</w:t>
      </w:r>
      <w:r w:rsidR="00420434">
        <w:rPr>
          <w:rFonts w:ascii="Arial" w:hAnsi="Arial" w:cs="Arial"/>
          <w:noProof/>
          <w:sz w:val="20"/>
          <w:szCs w:val="20"/>
          <w:lang w:val="en-US"/>
        </w:rPr>
        <w:t>B</w:t>
      </w:r>
      <w:r w:rsidRPr="00EB3CF6">
        <w:rPr>
          <w:rFonts w:ascii="Arial" w:hAnsi="Arial" w:cs="Arial"/>
          <w:noProof/>
          <w:sz w:val="20"/>
          <w:szCs w:val="20"/>
          <w:lang w:val="en-US"/>
        </w:rPr>
        <w:t>MAA and d</w:t>
      </w:r>
      <w:r w:rsidRPr="00462E86">
        <w:rPr>
          <w:rFonts w:ascii="Arial" w:hAnsi="Arial" w:cs="Arial"/>
          <w:noProof/>
          <w:sz w:val="20"/>
          <w:szCs w:val="20"/>
          <w:vertAlign w:val="subscript"/>
          <w:lang w:val="en-US"/>
        </w:rPr>
        <w:t>3</w:t>
      </w:r>
      <w:r w:rsidRPr="00EB3CF6">
        <w:rPr>
          <w:rFonts w:ascii="Arial" w:hAnsi="Arial" w:cs="Arial"/>
          <w:noProof/>
          <w:sz w:val="20"/>
          <w:szCs w:val="20"/>
          <w:lang w:val="en-US"/>
        </w:rPr>
        <w:t>-DAB were used for analytical quality assurance</w:t>
      </w:r>
      <w:r w:rsidR="00462E86">
        <w:rPr>
          <w:rFonts w:ascii="Arial" w:hAnsi="Arial" w:cs="Arial"/>
          <w:noProof/>
          <w:sz w:val="20"/>
          <w:szCs w:val="20"/>
          <w:lang w:val="en-US"/>
        </w:rPr>
        <w:t xml:space="preserve"> and determination of recovery losses</w:t>
      </w:r>
      <w:r w:rsidR="00420434">
        <w:rPr>
          <w:rFonts w:ascii="Arial" w:hAnsi="Arial" w:cs="Arial"/>
          <w:noProof/>
          <w:sz w:val="20"/>
          <w:szCs w:val="20"/>
          <w:lang w:val="en-US"/>
        </w:rPr>
        <w:t>. For the optimization of SPE</w:t>
      </w:r>
      <w:r w:rsidRPr="00EB3CF6">
        <w:rPr>
          <w:rFonts w:ascii="Arial" w:hAnsi="Arial" w:cs="Arial"/>
          <w:noProof/>
          <w:sz w:val="20"/>
          <w:szCs w:val="20"/>
          <w:lang w:val="en-US"/>
        </w:rPr>
        <w:t xml:space="preserve">, various experimental parameters were studied, including initial sample pH (2-7), SPE cartridge material (cationic, mixed mode, C18), elution solvents and their mixtures as well as reconstitution </w:t>
      </w:r>
      <w:r w:rsidR="002F1BF3">
        <w:rPr>
          <w:rFonts w:ascii="Arial" w:hAnsi="Arial" w:cs="Arial"/>
          <w:noProof/>
          <w:sz w:val="20"/>
          <w:szCs w:val="20"/>
          <w:lang w:val="en-US"/>
        </w:rPr>
        <w:t xml:space="preserve">solvent and its acidic content. </w:t>
      </w:r>
    </w:p>
    <w:p w:rsidR="00EB3CF6" w:rsidRPr="00EB3CF6" w:rsidRDefault="00EB3CF6" w:rsidP="00EB3CF6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462E86" w:rsidRPr="00462E86" w:rsidRDefault="00462E86" w:rsidP="00462E86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Results showed that f</w:t>
      </w:r>
      <w:r w:rsidR="00EB3CF6" w:rsidRPr="00EB3CF6">
        <w:rPr>
          <w:rFonts w:ascii="Arial" w:hAnsi="Arial" w:cs="Arial"/>
          <w:noProof/>
          <w:sz w:val="20"/>
          <w:szCs w:val="20"/>
          <w:lang w:val="en-US"/>
        </w:rPr>
        <w:t>or optimum recovery of all compounds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the following method was selected:</w:t>
      </w:r>
      <w:r w:rsidR="00EB3CF6" w:rsidRPr="00EB3CF6">
        <w:rPr>
          <w:rFonts w:ascii="Arial" w:hAnsi="Arial" w:cs="Arial"/>
          <w:noProof/>
          <w:sz w:val="20"/>
          <w:szCs w:val="20"/>
          <w:lang w:val="en-US"/>
        </w:rPr>
        <w:t xml:space="preserve"> water sample pH </w:t>
      </w:r>
      <w:r>
        <w:rPr>
          <w:rFonts w:ascii="Arial" w:hAnsi="Arial" w:cs="Arial"/>
          <w:noProof/>
          <w:sz w:val="20"/>
          <w:szCs w:val="20"/>
          <w:lang w:val="en-US"/>
        </w:rPr>
        <w:t>was</w:t>
      </w:r>
      <w:r w:rsidR="00EB3CF6" w:rsidRPr="00EB3CF6">
        <w:rPr>
          <w:rFonts w:ascii="Arial" w:hAnsi="Arial" w:cs="Arial"/>
          <w:noProof/>
          <w:sz w:val="20"/>
          <w:szCs w:val="20"/>
          <w:lang w:val="en-US"/>
        </w:rPr>
        <w:t xml:space="preserve"> adjusted to 3. Sample was consequently divided in two parts, </w:t>
      </w:r>
      <w:r w:rsidR="000B25D2">
        <w:rPr>
          <w:rFonts w:ascii="Arial" w:hAnsi="Arial" w:cs="Arial"/>
          <w:noProof/>
          <w:sz w:val="20"/>
          <w:szCs w:val="20"/>
          <w:lang w:val="en-US"/>
        </w:rPr>
        <w:t>followed by</w:t>
      </w:r>
      <w:r w:rsidR="00EB3CF6" w:rsidRPr="00EB3CF6">
        <w:rPr>
          <w:rFonts w:ascii="Arial" w:hAnsi="Arial" w:cs="Arial"/>
          <w:noProof/>
          <w:sz w:val="20"/>
          <w:szCs w:val="20"/>
          <w:lang w:val="en-US"/>
        </w:rPr>
        <w:t xml:space="preserve"> two parallel individual SPE methods. For BMAA and 2,4-DAB determination, cationic Oasis MCX (Cation Exchange) 60mg/3cc (Waters) SPE cartridges were employed, using  MeOH with 5% NH</w:t>
      </w:r>
      <w:r w:rsidR="00EB3CF6" w:rsidRPr="00462E86">
        <w:rPr>
          <w:rFonts w:ascii="Arial" w:hAnsi="Arial" w:cs="Arial"/>
          <w:noProof/>
          <w:sz w:val="20"/>
          <w:szCs w:val="20"/>
          <w:vertAlign w:val="subscript"/>
          <w:lang w:val="en-US"/>
        </w:rPr>
        <w:t>4</w:t>
      </w:r>
      <w:r w:rsidR="00EB3CF6" w:rsidRPr="00EB3CF6">
        <w:rPr>
          <w:rFonts w:ascii="Arial" w:hAnsi="Arial" w:cs="Arial"/>
          <w:noProof/>
          <w:sz w:val="20"/>
          <w:szCs w:val="20"/>
          <w:lang w:val="en-US"/>
        </w:rPr>
        <w:t>OH as elution solvent. For STX and neoSTX, C</w:t>
      </w:r>
      <w:r w:rsidR="00EB3CF6" w:rsidRPr="00462E86">
        <w:rPr>
          <w:rFonts w:ascii="Arial" w:hAnsi="Arial" w:cs="Arial"/>
          <w:noProof/>
          <w:sz w:val="20"/>
          <w:szCs w:val="20"/>
          <w:vertAlign w:val="subscript"/>
          <w:lang w:val="en-US"/>
        </w:rPr>
        <w:t>18</w:t>
      </w:r>
      <w:r w:rsidR="00EB3CF6" w:rsidRPr="00EB3CF6">
        <w:rPr>
          <w:rFonts w:ascii="Arial" w:hAnsi="Arial" w:cs="Arial"/>
          <w:noProof/>
          <w:sz w:val="20"/>
          <w:szCs w:val="20"/>
          <w:lang w:val="en-US"/>
        </w:rPr>
        <w:t xml:space="preserve"> (500mg – 6 ml) (Waters) SPE cartridges were used, followed by extraction using a mixture of methanol/water (with formic acid). Eluates were combined and dried under nitrogen flow at 40</w:t>
      </w:r>
      <w:r w:rsidR="00EB3CF6" w:rsidRPr="00462E86">
        <w:rPr>
          <w:rFonts w:ascii="Arial" w:hAnsi="Arial" w:cs="Arial"/>
          <w:noProof/>
          <w:sz w:val="20"/>
          <w:szCs w:val="20"/>
          <w:vertAlign w:val="superscript"/>
          <w:lang w:val="en-US"/>
        </w:rPr>
        <w:t>0</w:t>
      </w:r>
      <w:r w:rsidR="00EB3CF6" w:rsidRPr="00EB3CF6">
        <w:rPr>
          <w:rFonts w:ascii="Arial" w:hAnsi="Arial" w:cs="Arial"/>
          <w:noProof/>
          <w:sz w:val="20"/>
          <w:szCs w:val="20"/>
          <w:lang w:val="en-US"/>
        </w:rPr>
        <w:t xml:space="preserve">C. </w:t>
      </w:r>
      <w:r w:rsidR="00B1626A">
        <w:rPr>
          <w:rFonts w:ascii="Arial" w:hAnsi="Arial" w:cs="Arial"/>
          <w:noProof/>
          <w:sz w:val="20"/>
          <w:szCs w:val="20"/>
          <w:lang w:val="en-US"/>
        </w:rPr>
        <w:t>R</w:t>
      </w:r>
      <w:r w:rsidR="00EB3CF6" w:rsidRPr="00EB3CF6">
        <w:rPr>
          <w:rFonts w:ascii="Arial" w:hAnsi="Arial" w:cs="Arial"/>
          <w:noProof/>
          <w:sz w:val="20"/>
          <w:szCs w:val="20"/>
          <w:lang w:val="en-US"/>
        </w:rPr>
        <w:t xml:space="preserve">ecoveries </w:t>
      </w:r>
      <w:r w:rsidR="002F1BF3">
        <w:rPr>
          <w:rFonts w:ascii="Arial" w:hAnsi="Arial" w:cs="Arial"/>
          <w:noProof/>
          <w:sz w:val="20"/>
          <w:szCs w:val="20"/>
          <w:lang w:val="en-US"/>
        </w:rPr>
        <w:t xml:space="preserve">at two different concentration levels (20 and 100 ng/L) </w:t>
      </w:r>
      <w:r w:rsidR="00B1626A">
        <w:rPr>
          <w:rFonts w:ascii="Arial" w:hAnsi="Arial" w:cs="Arial"/>
          <w:noProof/>
          <w:sz w:val="20"/>
          <w:szCs w:val="20"/>
          <w:lang w:val="en-US"/>
        </w:rPr>
        <w:t>for BMAA and</w:t>
      </w:r>
      <w:r w:rsidR="00EB3CF6" w:rsidRPr="00EB3CF6">
        <w:rPr>
          <w:rFonts w:ascii="Arial" w:hAnsi="Arial" w:cs="Arial"/>
          <w:noProof/>
          <w:sz w:val="20"/>
          <w:szCs w:val="20"/>
          <w:lang w:val="en-US"/>
        </w:rPr>
        <w:t xml:space="preserve"> 2,4-DAB, </w:t>
      </w:r>
      <w:r w:rsidR="00B1626A">
        <w:rPr>
          <w:rFonts w:ascii="Arial" w:hAnsi="Arial" w:cs="Arial"/>
          <w:noProof/>
          <w:sz w:val="20"/>
          <w:szCs w:val="20"/>
          <w:lang w:val="en-US"/>
        </w:rPr>
        <w:t>were</w:t>
      </w:r>
      <w:r w:rsidR="00B1626A">
        <w:rPr>
          <w:rFonts w:ascii="Arial" w:hAnsi="Arial" w:cs="Arial"/>
          <w:noProof/>
          <w:sz w:val="20"/>
          <w:szCs w:val="20"/>
          <w:lang w:val="en-US"/>
        </w:rPr>
        <w:t xml:space="preserve"> 60-65% and</w:t>
      </w:r>
      <w:r w:rsidR="00B1626A" w:rsidRPr="00EB3CF6">
        <w:rPr>
          <w:rFonts w:ascii="Arial" w:hAnsi="Arial" w:cs="Arial"/>
          <w:noProof/>
          <w:sz w:val="20"/>
          <w:szCs w:val="20"/>
          <w:lang w:val="en-US"/>
        </w:rPr>
        <w:t xml:space="preserve"> 51-58%, </w:t>
      </w:r>
      <w:r w:rsidR="00B1626A">
        <w:rPr>
          <w:rFonts w:ascii="Arial" w:hAnsi="Arial" w:cs="Arial"/>
          <w:noProof/>
          <w:sz w:val="20"/>
          <w:szCs w:val="20"/>
          <w:lang w:val="en-US"/>
        </w:rPr>
        <w:t xml:space="preserve">respectively. </w:t>
      </w:r>
      <w:r w:rsidR="00EB3CF6" w:rsidRPr="00EB3CF6">
        <w:rPr>
          <w:rFonts w:ascii="Arial" w:hAnsi="Arial" w:cs="Arial"/>
          <w:noProof/>
          <w:sz w:val="20"/>
          <w:szCs w:val="20"/>
          <w:lang w:val="en-US"/>
        </w:rPr>
        <w:t>STX and neo-STX</w:t>
      </w:r>
      <w:r w:rsidR="00B1626A">
        <w:rPr>
          <w:rFonts w:ascii="Arial" w:hAnsi="Arial" w:cs="Arial"/>
          <w:noProof/>
          <w:sz w:val="20"/>
          <w:szCs w:val="20"/>
          <w:lang w:val="en-US"/>
        </w:rPr>
        <w:t xml:space="preserve"> presented recoveries above 50% for all concentration levels</w:t>
      </w:r>
      <w:r w:rsidR="00EB3CF6" w:rsidRPr="00EB3CF6">
        <w:rPr>
          <w:rFonts w:ascii="Arial" w:hAnsi="Arial" w:cs="Arial"/>
          <w:noProof/>
          <w:sz w:val="20"/>
          <w:szCs w:val="20"/>
          <w:lang w:val="en-US"/>
        </w:rPr>
        <w:t>.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Repeatability for intra-day samples ranged </w:t>
      </w:r>
      <w:r w:rsidR="007D69D2">
        <w:rPr>
          <w:rFonts w:ascii="Arial" w:hAnsi="Arial" w:cs="Arial"/>
          <w:noProof/>
          <w:sz w:val="20"/>
          <w:szCs w:val="20"/>
          <w:lang w:val="en-US"/>
        </w:rPr>
        <w:t>10-23%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for all compounds.</w:t>
      </w:r>
      <w:r w:rsidR="00EB3CF6" w:rsidRPr="00EB3CF6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Linearity for BMAA and 2,4-DAB compounds extended 2-100</w:t>
      </w:r>
      <w:r>
        <w:rPr>
          <w:rFonts w:ascii="Arial" w:hAnsi="Arial" w:cs="Arial"/>
          <w:noProof/>
          <w:sz w:val="20"/>
          <w:szCs w:val="20"/>
          <w:lang w:val="el-GR"/>
        </w:rPr>
        <w:t>μ</w:t>
      </w:r>
      <w:r>
        <w:rPr>
          <w:rFonts w:ascii="Arial" w:hAnsi="Arial" w:cs="Arial"/>
          <w:noProof/>
          <w:sz w:val="20"/>
          <w:szCs w:val="20"/>
          <w:lang w:val="en-US"/>
        </w:rPr>
        <w:t>g/L</w:t>
      </w:r>
      <w:r w:rsidR="00B1626A">
        <w:rPr>
          <w:rFonts w:ascii="Arial" w:hAnsi="Arial" w:cs="Arial"/>
          <w:noProof/>
          <w:sz w:val="20"/>
          <w:szCs w:val="20"/>
          <w:lang w:val="en-US"/>
        </w:rPr>
        <w:t xml:space="preserve">, while for STX and neoSTX it ranged </w:t>
      </w:r>
      <w:r>
        <w:rPr>
          <w:rFonts w:ascii="Arial" w:hAnsi="Arial" w:cs="Arial"/>
          <w:noProof/>
          <w:sz w:val="20"/>
          <w:szCs w:val="20"/>
          <w:lang w:val="en-US"/>
        </w:rPr>
        <w:t>2-200</w:t>
      </w:r>
      <w:r>
        <w:rPr>
          <w:rFonts w:ascii="Arial" w:hAnsi="Arial" w:cs="Arial"/>
          <w:noProof/>
          <w:sz w:val="20"/>
          <w:szCs w:val="20"/>
          <w:lang w:val="el-GR"/>
        </w:rPr>
        <w:t>μ</w:t>
      </w:r>
      <w:r>
        <w:rPr>
          <w:rFonts w:ascii="Arial" w:hAnsi="Arial" w:cs="Arial"/>
          <w:noProof/>
          <w:sz w:val="20"/>
          <w:szCs w:val="20"/>
          <w:lang w:val="en-US"/>
        </w:rPr>
        <w:t>g/L.</w:t>
      </w:r>
      <w:r w:rsidR="007D69D2">
        <w:rPr>
          <w:rFonts w:ascii="Arial" w:hAnsi="Arial" w:cs="Arial"/>
          <w:noProof/>
          <w:sz w:val="20"/>
          <w:szCs w:val="20"/>
          <w:lang w:val="en-US"/>
        </w:rPr>
        <w:t xml:space="preserve"> LODs of the method </w:t>
      </w:r>
      <w:r w:rsidR="00B1626A">
        <w:rPr>
          <w:rFonts w:ascii="Arial" w:hAnsi="Arial" w:cs="Arial"/>
          <w:noProof/>
          <w:sz w:val="20"/>
          <w:szCs w:val="20"/>
          <w:lang w:val="en-US"/>
        </w:rPr>
        <w:t>were in the range of</w:t>
      </w:r>
      <w:r w:rsidR="007D69D2">
        <w:rPr>
          <w:rFonts w:ascii="Arial" w:hAnsi="Arial" w:cs="Arial"/>
          <w:noProof/>
          <w:sz w:val="20"/>
          <w:szCs w:val="20"/>
          <w:lang w:val="en-US"/>
        </w:rPr>
        <w:t xml:space="preserve"> 1.5-2.5ng/L.</w:t>
      </w:r>
      <w:r w:rsidR="00B1626A">
        <w:rPr>
          <w:rFonts w:ascii="Arial" w:hAnsi="Arial" w:cs="Arial"/>
          <w:noProof/>
          <w:sz w:val="20"/>
          <w:szCs w:val="20"/>
          <w:lang w:val="en-US"/>
        </w:rPr>
        <w:t xml:space="preserve"> Overall, the develop</w:t>
      </w:r>
      <w:r w:rsidR="005A6089">
        <w:rPr>
          <w:rFonts w:ascii="Arial" w:hAnsi="Arial" w:cs="Arial"/>
          <w:noProof/>
          <w:sz w:val="20"/>
          <w:szCs w:val="20"/>
          <w:lang w:val="en-US"/>
        </w:rPr>
        <w:t xml:space="preserve">ed method achieved sensitive and accurate determination of the targeted cyanotoxins, providing adequate separation between BMAA and its main structural isomer 2,4-DAB, as well as closely eluting STX and neoSTX in one run. </w:t>
      </w:r>
    </w:p>
    <w:p w:rsidR="00EB3CF6" w:rsidRPr="00EB3CF6" w:rsidRDefault="00EB3CF6" w:rsidP="00EB3CF6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C54F4B" w:rsidRDefault="00EB3CF6" w:rsidP="00EB3CF6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2A5FBC">
        <w:rPr>
          <w:rFonts w:ascii="Arial" w:hAnsi="Arial" w:cs="Arial"/>
          <w:b/>
          <w:noProof/>
          <w:sz w:val="20"/>
          <w:szCs w:val="20"/>
          <w:lang w:val="en-US"/>
        </w:rPr>
        <w:t>Keywords</w:t>
      </w:r>
      <w:r w:rsidRPr="00EB3CF6">
        <w:rPr>
          <w:rFonts w:ascii="Arial" w:hAnsi="Arial" w:cs="Arial"/>
          <w:noProof/>
          <w:sz w:val="20"/>
          <w:szCs w:val="20"/>
          <w:lang w:val="en-US"/>
        </w:rPr>
        <w:t>: BMAA, DAB, Saxitoxin, neoSaxitox</w:t>
      </w:r>
      <w:r w:rsidR="00B1626A">
        <w:rPr>
          <w:rFonts w:ascii="Arial" w:hAnsi="Arial" w:cs="Arial"/>
          <w:noProof/>
          <w:sz w:val="20"/>
          <w:szCs w:val="20"/>
          <w:lang w:val="en-US"/>
        </w:rPr>
        <w:t xml:space="preserve">in, SPE, </w:t>
      </w:r>
      <w:r w:rsidR="005A6089">
        <w:rPr>
          <w:rFonts w:ascii="Arial" w:hAnsi="Arial" w:cs="Arial"/>
          <w:noProof/>
          <w:sz w:val="20"/>
          <w:szCs w:val="20"/>
          <w:lang w:val="en-US"/>
        </w:rPr>
        <w:t>HILIC-</w:t>
      </w:r>
      <w:r w:rsidR="00B1626A">
        <w:rPr>
          <w:rFonts w:ascii="Arial" w:hAnsi="Arial" w:cs="Arial"/>
          <w:noProof/>
          <w:sz w:val="20"/>
          <w:szCs w:val="20"/>
          <w:lang w:val="en-US"/>
        </w:rPr>
        <w:t>LC-MS/MS, cyanotoxins</w:t>
      </w:r>
    </w:p>
    <w:p w:rsidR="002A5FBC" w:rsidRDefault="002A5FBC" w:rsidP="00EB3CF6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2A5FBC" w:rsidRPr="002A5FBC" w:rsidRDefault="002A5FBC" w:rsidP="00EB3CF6">
      <w:pPr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2A5FBC" w:rsidRDefault="002A5FBC" w:rsidP="00EB3CF6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 w:rsidRPr="002A5FBC">
        <w:rPr>
          <w:rFonts w:ascii="Arial" w:hAnsi="Arial" w:cs="Arial"/>
          <w:b/>
          <w:noProof/>
          <w:sz w:val="20"/>
          <w:szCs w:val="20"/>
          <w:lang w:val="fr-FR"/>
        </w:rPr>
        <w:t>Acknowledgments</w:t>
      </w:r>
      <w:r w:rsidRPr="002A5FBC">
        <w:rPr>
          <w:rFonts w:ascii="Arial" w:hAnsi="Arial" w:cs="Arial"/>
          <w:noProof/>
          <w:sz w:val="20"/>
          <w:szCs w:val="20"/>
          <w:lang w:val="fr-FR"/>
        </w:rPr>
        <w:t>. This research has been co-financed by the European Union and Greek national funds through the Operational Program "Education and Lifelong Learning" of the National Strategic Reference Framework (NSRF) – ARISTEIA (CYANOWATER project - Cyanotoxins in Fresh Waters, Advances in Analysis, Occurrence and Treatment).</w:t>
      </w:r>
    </w:p>
    <w:sectPr w:rsidR="002A5FBC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B25D2"/>
    <w:rsid w:val="000F7DDD"/>
    <w:rsid w:val="001149F3"/>
    <w:rsid w:val="001A6F72"/>
    <w:rsid w:val="001F4812"/>
    <w:rsid w:val="00241318"/>
    <w:rsid w:val="002A5FBC"/>
    <w:rsid w:val="002F1BF3"/>
    <w:rsid w:val="00420434"/>
    <w:rsid w:val="00455675"/>
    <w:rsid w:val="00455DBB"/>
    <w:rsid w:val="00462E86"/>
    <w:rsid w:val="004B2CE5"/>
    <w:rsid w:val="004F3F40"/>
    <w:rsid w:val="00536439"/>
    <w:rsid w:val="005A6089"/>
    <w:rsid w:val="007D69D2"/>
    <w:rsid w:val="00851CD0"/>
    <w:rsid w:val="008766EF"/>
    <w:rsid w:val="008C47B6"/>
    <w:rsid w:val="008E1BB9"/>
    <w:rsid w:val="009627B9"/>
    <w:rsid w:val="009B473C"/>
    <w:rsid w:val="00A34C75"/>
    <w:rsid w:val="00A377E4"/>
    <w:rsid w:val="00A4450B"/>
    <w:rsid w:val="00AE4467"/>
    <w:rsid w:val="00B00667"/>
    <w:rsid w:val="00B10E8D"/>
    <w:rsid w:val="00B1626A"/>
    <w:rsid w:val="00B2592B"/>
    <w:rsid w:val="00BB51C3"/>
    <w:rsid w:val="00C22D80"/>
    <w:rsid w:val="00C54F4B"/>
    <w:rsid w:val="00D2223F"/>
    <w:rsid w:val="00DF6705"/>
    <w:rsid w:val="00E05237"/>
    <w:rsid w:val="00EB3CF6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34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696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Home</Company>
  <LinksUpToDate>false</LinksUpToDate>
  <CharactersWithSpaces>4447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Christophoros</cp:lastModifiedBy>
  <cp:revision>13</cp:revision>
  <dcterms:created xsi:type="dcterms:W3CDTF">2015-05-22T12:02:00Z</dcterms:created>
  <dcterms:modified xsi:type="dcterms:W3CDTF">2015-05-22T14:20:00Z</dcterms:modified>
</cp:coreProperties>
</file>