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14" w:rsidRPr="003E450E" w:rsidRDefault="00360D37" w:rsidP="003E450E">
      <w:pPr>
        <w:spacing w:line="276" w:lineRule="auto"/>
        <w:ind w:right="-46"/>
        <w:jc w:val="center"/>
        <w:rPr>
          <w:rFonts w:ascii="Calibri Light" w:hAnsi="Calibri Light"/>
          <w:b/>
          <w:sz w:val="28"/>
        </w:rPr>
      </w:pPr>
      <w:r w:rsidRPr="003E450E">
        <w:rPr>
          <w:rFonts w:ascii="Calibri Light" w:hAnsi="Calibri Light"/>
          <w:b/>
          <w:sz w:val="28"/>
        </w:rPr>
        <w:t>Removal of selected antibiotics and antiretroviral drugs fro</w:t>
      </w:r>
      <w:bookmarkStart w:id="0" w:name="_GoBack"/>
      <w:bookmarkEnd w:id="0"/>
      <w:r w:rsidRPr="003E450E">
        <w:rPr>
          <w:rFonts w:ascii="Calibri Light" w:hAnsi="Calibri Light"/>
          <w:b/>
          <w:sz w:val="28"/>
        </w:rPr>
        <w:t>m water by ozonation and ozone-based</w:t>
      </w:r>
      <w:r w:rsidR="00A27E05" w:rsidRPr="003E450E">
        <w:rPr>
          <w:rFonts w:ascii="Calibri Light" w:hAnsi="Calibri Light"/>
          <w:b/>
          <w:sz w:val="28"/>
        </w:rPr>
        <w:t xml:space="preserve"> </w:t>
      </w:r>
      <w:r w:rsidRPr="003E450E">
        <w:rPr>
          <w:rFonts w:ascii="Calibri Light" w:hAnsi="Calibri Light"/>
          <w:b/>
          <w:sz w:val="28"/>
        </w:rPr>
        <w:t>AOPs</w:t>
      </w:r>
    </w:p>
    <w:p w:rsidR="00F37114" w:rsidRPr="00766290" w:rsidRDefault="00F37114" w:rsidP="00A27E05">
      <w:pPr>
        <w:spacing w:line="276" w:lineRule="auto"/>
        <w:jc w:val="center"/>
        <w:rPr>
          <w:sz w:val="24"/>
          <w:lang w:val="fi-FI"/>
        </w:rPr>
      </w:pPr>
      <w:r w:rsidRPr="00766290">
        <w:rPr>
          <w:sz w:val="24"/>
          <w:u w:val="single"/>
          <w:lang w:val="fi-FI"/>
        </w:rPr>
        <w:t>Alexey Ignatev</w:t>
      </w:r>
      <w:r w:rsidRPr="00766290">
        <w:rPr>
          <w:sz w:val="24"/>
          <w:lang w:val="fi-FI"/>
        </w:rPr>
        <w:t>, Elijah Ngumba, Paivi Kosunen, Tuula Tuhkanen</w:t>
      </w:r>
    </w:p>
    <w:p w:rsidR="00F37114" w:rsidRPr="00766290" w:rsidRDefault="00F37114" w:rsidP="00A27E05">
      <w:pPr>
        <w:spacing w:line="276" w:lineRule="auto"/>
        <w:jc w:val="center"/>
        <w:rPr>
          <w:sz w:val="24"/>
        </w:rPr>
      </w:pPr>
      <w:r w:rsidRPr="00766290">
        <w:rPr>
          <w:sz w:val="24"/>
        </w:rPr>
        <w:t>University of Jyvaskyla, Department of Biologic</w:t>
      </w:r>
      <w:r w:rsidR="00D97F0E" w:rsidRPr="00766290">
        <w:rPr>
          <w:sz w:val="24"/>
        </w:rPr>
        <w:t xml:space="preserve">al and Environmental Science, P.O. </w:t>
      </w:r>
      <w:r w:rsidRPr="00766290">
        <w:rPr>
          <w:sz w:val="24"/>
        </w:rPr>
        <w:t>Box 35, FI-40014, Jyvaskyla, Finland</w:t>
      </w:r>
    </w:p>
    <w:p w:rsidR="00F37114" w:rsidRPr="00766290" w:rsidRDefault="00F37114" w:rsidP="00A27E05">
      <w:pPr>
        <w:spacing w:line="276" w:lineRule="auto"/>
        <w:jc w:val="center"/>
        <w:rPr>
          <w:sz w:val="24"/>
        </w:rPr>
      </w:pPr>
      <w:r w:rsidRPr="00766290">
        <w:rPr>
          <w:sz w:val="24"/>
        </w:rPr>
        <w:t>alexey.n.ignatev@jyu.fi</w:t>
      </w:r>
    </w:p>
    <w:p w:rsidR="00AC3395" w:rsidRPr="00766290" w:rsidRDefault="00AC3395" w:rsidP="00360D37">
      <w:pPr>
        <w:spacing w:after="0" w:line="276" w:lineRule="auto"/>
        <w:ind w:firstLine="709"/>
        <w:jc w:val="both"/>
        <w:rPr>
          <w:sz w:val="24"/>
        </w:rPr>
      </w:pPr>
      <w:r w:rsidRPr="00766290">
        <w:rPr>
          <w:sz w:val="24"/>
        </w:rPr>
        <w:t xml:space="preserve">The environmental fate of pharmaceuticals has been in the scope of public concerns as well as in the focus of scientific interest since late 1990s, when ubiquitous presence of active pharmaceutical ingredients in the environment was found. </w:t>
      </w:r>
      <w:r w:rsidR="00360D37" w:rsidRPr="00766290">
        <w:rPr>
          <w:sz w:val="24"/>
        </w:rPr>
        <w:t>Pharmaceuticals</w:t>
      </w:r>
      <w:r w:rsidRPr="00766290">
        <w:rPr>
          <w:sz w:val="24"/>
        </w:rPr>
        <w:t xml:space="preserve"> and their metabolites were quantified in surface and ground water, seawater, soil, sediment and landfill leachates in the concentrations up to </w:t>
      </w:r>
      <w:proofErr w:type="spellStart"/>
      <w:r w:rsidRPr="00766290">
        <w:rPr>
          <w:sz w:val="24"/>
        </w:rPr>
        <w:t>μg</w:t>
      </w:r>
      <w:proofErr w:type="spellEnd"/>
      <w:r w:rsidRPr="00766290">
        <w:rPr>
          <w:sz w:val="24"/>
        </w:rPr>
        <w:t> L</w:t>
      </w:r>
      <w:r w:rsidRPr="00766290">
        <w:rPr>
          <w:sz w:val="24"/>
          <w:vertAlign w:val="superscript"/>
        </w:rPr>
        <w:t>-1</w:t>
      </w:r>
      <w:r w:rsidRPr="00766290">
        <w:rPr>
          <w:sz w:val="24"/>
        </w:rPr>
        <w:t xml:space="preserve"> level </w:t>
      </w:r>
      <w:r w:rsidRPr="00766290">
        <w:rPr>
          <w:sz w:val="24"/>
        </w:rPr>
        <w:fldChar w:fldCharType="begin" w:fldLock="1"/>
      </w:r>
      <w:r w:rsidR="00360D37" w:rsidRPr="00766290">
        <w:rPr>
          <w:sz w:val="24"/>
        </w:rPr>
        <w:instrText>ADDIN CSL_CITATION { "citationItems" : [ { "id" : "ITEM-1", "itemData" : { "DOI" : "10.1016/S0378-4274(02)00041-3", "ISSN" : "03784274", "abstract" : "The occurrence and fate of pharmaceutically active compounds (PhACs) in the aquatic environment has been recognized as one of the emerging issues in environmental chemistry. In some investigations carried out in Austria, Brazil, Canada, Croatia, England, Germany, Greece, Italy, Spain, Switzerland, The Netherlands, and the U.S., more than 80 compounds, pharmaceuticals and several drug metabolites, have been detected in the aquatic environment. Several PhACs from various prescription classes have been found at concentrations up to the \u03bcg/l-level in sewage influent and effluent samples and also in several surface waters located downstream from municipal sewage treatment plants (STPs). The studies show that some PhACs originating from human therapy are not eliminated completely in the municipal STPs and are, thus, discharged as contaminants into the receiving waters. Under recharge conditions, polar PhACs such as clofibric acid, carbamazepine, primidone or iodinated contrast agents can leach through the subsoil and have also been detected in several groundwater samples in Germany. Positive findings of PhACs have, however, also been reported in groundwater contaminated by landfill leachates or manufacturing residues. To date, only in a few cases PhACs have also been detected at trace-levels in drinking water samples.", "author" : [ { "dropping-particle" : "", "family" : "Heberer", "given" : "Thomas", "non-dropping-particle" : "", "parse-names" : false, "suffix" : "" } ], "container-title" : "Toxicology Letters", "id" : "ITEM-1", "issue" : "1-2", "issued" : { "date-parts" : [ [ "2002", "5" ] ] }, "page" : "5-17", "title" : "Occurrence, fate, and removal of pharmaceutical residues in the aquatic environment: a review of recent research data", "type" : "article-journal", "volume" : "131" }, "uris" : [ "http://www.mendeley.com/documents/?uuid=2b44973e-5a2d-458a-8805-c29a81ffe059" ] } ], "mendeley" : { "formattedCitation" : "&lt;sup&gt;1&lt;/sup&gt;", "plainTextFormattedCitation" : "1", "previouslyFormattedCitation" : "[1]" }, "properties" : { "noteIndex" : 0 }, "schema" : "https://github.com/citation-style-language/schema/raw/master/csl-citation.json" }</w:instrText>
      </w:r>
      <w:r w:rsidRPr="00766290">
        <w:rPr>
          <w:sz w:val="24"/>
        </w:rPr>
        <w:fldChar w:fldCharType="separate"/>
      </w:r>
      <w:r w:rsidR="00360D37" w:rsidRPr="00766290">
        <w:rPr>
          <w:noProof/>
          <w:sz w:val="24"/>
          <w:vertAlign w:val="superscript"/>
        </w:rPr>
        <w:t>1</w:t>
      </w:r>
      <w:r w:rsidRPr="00766290">
        <w:rPr>
          <w:sz w:val="24"/>
        </w:rPr>
        <w:fldChar w:fldCharType="end"/>
      </w:r>
      <w:r w:rsidRPr="00766290">
        <w:rPr>
          <w:sz w:val="24"/>
        </w:rPr>
        <w:t>.</w:t>
      </w:r>
    </w:p>
    <w:p w:rsidR="00D97F0E" w:rsidRPr="00766290" w:rsidRDefault="00D97F0E" w:rsidP="00360D37">
      <w:pPr>
        <w:spacing w:after="0" w:line="276" w:lineRule="auto"/>
        <w:ind w:firstLine="709"/>
        <w:jc w:val="both"/>
        <w:rPr>
          <w:sz w:val="24"/>
        </w:rPr>
      </w:pPr>
      <w:r w:rsidRPr="00766290">
        <w:rPr>
          <w:sz w:val="24"/>
        </w:rPr>
        <w:t>A recent study</w:t>
      </w:r>
      <w:r w:rsidR="00737208" w:rsidRPr="00766290">
        <w:rPr>
          <w:sz w:val="24"/>
        </w:rPr>
        <w:t> </w:t>
      </w:r>
      <w:r w:rsidR="00737208" w:rsidRPr="00766290">
        <w:rPr>
          <w:sz w:val="24"/>
        </w:rPr>
        <w:fldChar w:fldCharType="begin" w:fldLock="1"/>
      </w:r>
      <w:r w:rsidR="00737208" w:rsidRPr="00766290">
        <w:rPr>
          <w:sz w:val="24"/>
        </w:rPr>
        <w:instrText>ADDIN CSL_CITATION { "citationItems" : [ { "id" : "ITEM-1", "itemData" : { "DOI" : "10.1016/j.scitotenv.2012.07.052", "ISSN" : "00489697", "PMID" : "22935682", "abstract" : "This paper presents the development and application of a new multi-residue analytical method providing the first data on the environmental occurrence of human pharmaceuticals in Africa, particularly the Nairobi River basin (Kenya). Based on pharmaceutical consumption data available for the Nairobi region, 43 'priority' pharmaceutically active ingredients (PAIs) were selected for this study. On the basis of magnetic sector high-resolution mass spectrometry, a new methodology involving both full-scan screening and selective target analysis has been developed to investigate the presence of the defined priority PAIs. Subsequent analysis of the corresponding standard compounds provided the full confirmation and indicative concentrations (low ng/L-high ??g/L) of 10 human PAIs in the Nairobi River. The detected compounds belong to different classes, i.e. antibiotics, analgesic/anti-inflammatory and anti-epileptic drugs, antimalarials and antiretrovirals. Ibuprofen, paracetamol, sulfamethoxazole and zidovudine showed to be the most concentrated PAIs (about 10-30. ??g/L). The concentration of the antiretrovirals (lamivudine, zidovudine and nevirapine) is clearly higher than those reported in the literature, although environmental data on this class of PAIs are still very limited. To the best of our knowledge, this is the first study that provides evidence of detection of lamivudine in surface water. The presented unique data on the occurrence of selected PAIs in the aquatic environment of Africa clearly show that the high prevalence of specific diseases like HIV/AIDS infection in developing countries might result in a different pattern of PAIs in environmental waters compared to the more developed regions. ?? 2012 Elsevier B.V.", "author" : [ { "dropping-particle" : "", "family" : "K'oreje", "given" : "Kenneth Otieno", "non-dropping-particle" : "", "parse-names" : false, "suffix" : "" }, { "dropping-particle" : "", "family" : "Demeestere", "given" : "Kristof", "non-dropping-particle" : "", "parse-names" : false, "suffix" : "" }, { "dropping-particle" : "", "family" : "Wispelaere", "given" : "Patrick", "non-dropping-particle" : "De", "parse-names" : false, "suffix" : "" }, { "dropping-particle" : "", "family" : "Vergeynst", "given" : "Leendert", "non-dropping-particle" : "", "parse-names" : false, "suffix" : "" }, { "dropping-particle" : "", "family" : "Dewulf", "given" : "Jo", "non-dropping-particle" : "", "parse-names" : false, "suffix" : "" }, { "dropping-particle" : "", "family" : "Langenhove", "given" : "Herman", "non-dropping-particle" : "Van", "parse-names" : false, "suffix" : "" } ], "container-title" : "Science of the Total Environment", "id" : "ITEM-1", "issued" : { "date-parts" : [ [ "2012" ] ] }, "page" : "153-164", "publisher" : "Elsevier B.V.", "title" : "From multi-residue screening to target analysis of pharmaceuticals in water: Development of a new approach based on magnetic sector mass spectrometry and application in the Nairobi River basin, Kenya", "type" : "article-journal", "volume" : "437" }, "uris" : [ "http://www.mendeley.com/documents/?uuid=21e59d70-7e4b-4a14-b0ef-d6eb26473a4b" ] } ], "mendeley" : { "formattedCitation" : "&lt;sup&gt;2&lt;/sup&gt;", "plainTextFormattedCitation" : "2", "previouslyFormattedCitation" : "[2]" }, "properties" : { "noteIndex" : 0 }, "schema" : "https://github.com/citation-style-language/schema/raw/master/csl-citation.json" }</w:instrText>
      </w:r>
      <w:r w:rsidR="00737208" w:rsidRPr="00766290">
        <w:rPr>
          <w:sz w:val="24"/>
        </w:rPr>
        <w:fldChar w:fldCharType="separate"/>
      </w:r>
      <w:r w:rsidR="00737208" w:rsidRPr="00766290">
        <w:rPr>
          <w:noProof/>
          <w:sz w:val="24"/>
          <w:vertAlign w:val="superscript"/>
        </w:rPr>
        <w:t>2</w:t>
      </w:r>
      <w:r w:rsidR="00737208" w:rsidRPr="00766290">
        <w:rPr>
          <w:sz w:val="24"/>
        </w:rPr>
        <w:fldChar w:fldCharType="end"/>
      </w:r>
      <w:r w:rsidRPr="00766290">
        <w:rPr>
          <w:sz w:val="24"/>
        </w:rPr>
        <w:t xml:space="preserve"> shows that antiretroviral drugs are becoming emerging pollutants in some countries. </w:t>
      </w:r>
      <w:r w:rsidR="00316F5E" w:rsidRPr="00766290">
        <w:rPr>
          <w:sz w:val="24"/>
        </w:rPr>
        <w:t>I</w:t>
      </w:r>
      <w:r w:rsidRPr="00766290">
        <w:rPr>
          <w:sz w:val="24"/>
        </w:rPr>
        <w:t xml:space="preserve">n </w:t>
      </w:r>
      <w:r w:rsidR="00DF40AC" w:rsidRPr="00766290">
        <w:rPr>
          <w:sz w:val="24"/>
        </w:rPr>
        <w:t xml:space="preserve">Nairobi </w:t>
      </w:r>
      <w:r w:rsidRPr="00766290">
        <w:rPr>
          <w:sz w:val="24"/>
        </w:rPr>
        <w:t>Ken</w:t>
      </w:r>
      <w:r w:rsidR="001059AE" w:rsidRPr="00766290">
        <w:rPr>
          <w:sz w:val="24"/>
        </w:rPr>
        <w:t>y</w:t>
      </w:r>
      <w:r w:rsidRPr="00766290">
        <w:rPr>
          <w:sz w:val="24"/>
        </w:rPr>
        <w:t>a</w:t>
      </w:r>
      <w:r w:rsidR="00DF40AC" w:rsidRPr="00766290">
        <w:rPr>
          <w:sz w:val="24"/>
        </w:rPr>
        <w:t xml:space="preserve"> for example</w:t>
      </w:r>
      <w:r w:rsidR="00737208" w:rsidRPr="00766290">
        <w:rPr>
          <w:sz w:val="24"/>
        </w:rPr>
        <w:t>,</w:t>
      </w:r>
      <w:r w:rsidR="00DF40AC" w:rsidRPr="00766290">
        <w:rPr>
          <w:sz w:val="24"/>
        </w:rPr>
        <w:t xml:space="preserve"> high concentration in the µg/L scale have been reported in river waters</w:t>
      </w:r>
      <w:r w:rsidR="00737208" w:rsidRPr="00766290">
        <w:rPr>
          <w:sz w:val="24"/>
        </w:rPr>
        <w:t> </w:t>
      </w:r>
      <w:r w:rsidR="00360D37" w:rsidRPr="00766290">
        <w:rPr>
          <w:sz w:val="24"/>
        </w:rPr>
        <w:fldChar w:fldCharType="begin" w:fldLock="1"/>
      </w:r>
      <w:r w:rsidR="00360D37" w:rsidRPr="00766290">
        <w:rPr>
          <w:sz w:val="24"/>
        </w:rPr>
        <w:instrText>ADDIN CSL_CITATION { "citationItems" : [ { "id" : "ITEM-1", "itemData" : { "DOI" : "10.1016/j.scitotenv.2012.07.052", "ISSN" : "00489697", "PMID" : "22935682", "abstract" : "This paper presents the development and application of a new multi-residue analytical method providing the first data on the environmental occurrence of human pharmaceuticals in Africa, particularly the Nairobi River basin (Kenya). Based on pharmaceutical consumption data available for the Nairobi region, 43 'priority' pharmaceutically active ingredients (PAIs) were selected for this study. On the basis of magnetic sector high-resolution mass spectrometry, a new methodology involving both full-scan screening and selective target analysis has been developed to investigate the presence of the defined priority PAIs. Subsequent analysis of the corresponding standard compounds provided the full confirmation and indicative concentrations (low ng/L-high ??g/L) of 10 human PAIs in the Nairobi River. The detected compounds belong to different classes, i.e. antibiotics, analgesic/anti-inflammatory and anti-epileptic drugs, antimalarials and antiretrovirals. Ibuprofen, paracetamol, sulfamethoxazole and zidovudine showed to be the most concentrated PAIs (about 10-30. ??g/L). The concentration of the antiretrovirals (lamivudine, zidovudine and nevirapine) is clearly higher than those reported in the literature, although environmental data on this class of PAIs are still very limited. To the best of our knowledge, this is the first study that provides evidence of detection of lamivudine in surface water. The presented unique data on the occurrence of selected PAIs in the aquatic environment of Africa clearly show that the high prevalence of specific diseases like HIV/AIDS infection in developing countries might result in a different pattern of PAIs in environmental waters compared to the more developed regions. ?? 2012 Elsevier B.V.", "author" : [ { "dropping-particle" : "", "family" : "K'oreje", "given" : "Kenneth Otieno", "non-dropping-particle" : "", "parse-names" : false, "suffix" : "" }, { "dropping-particle" : "", "family" : "Demeestere", "given" : "Kristof", "non-dropping-particle" : "", "parse-names" : false, "suffix" : "" }, { "dropping-particle" : "", "family" : "Wispelaere", "given" : "Patrick", "non-dropping-particle" : "De", "parse-names" : false, "suffix" : "" }, { "dropping-particle" : "", "family" : "Vergeynst", "given" : "Leendert", "non-dropping-particle" : "", "parse-names" : false, "suffix" : "" }, { "dropping-particle" : "", "family" : "Dewulf", "given" : "Jo", "non-dropping-particle" : "", "parse-names" : false, "suffix" : "" }, { "dropping-particle" : "", "family" : "Langenhove", "given" : "Herman", "non-dropping-particle" : "Van", "parse-names" : false, "suffix" : "" } ], "container-title" : "Science of the Total Environment", "id" : "ITEM-1", "issued" : { "date-parts" : [ [ "2012" ] ] }, "page" : "153-164", "publisher" : "Elsevier B.V.", "title" : "From multi-residue screening to target analysis of pharmaceuticals in water: Development of a new approach based on magnetic sector mass spectrometry and application in the Nairobi River basin, Kenya", "type" : "article-journal", "volume" : "437" }, "uris" : [ "http://www.mendeley.com/documents/?uuid=21e59d70-7e4b-4a14-b0ef-d6eb26473a4b" ] } ], "mendeley" : { "formattedCitation" : "&lt;sup&gt;2&lt;/sup&gt;", "plainTextFormattedCitation" : "2", "previouslyFormattedCitation" : "[2]" }, "properties" : { "noteIndex" : 0 }, "schema" : "https://github.com/citation-style-language/schema/raw/master/csl-citation.json" }</w:instrText>
      </w:r>
      <w:r w:rsidR="00360D37" w:rsidRPr="00766290">
        <w:rPr>
          <w:sz w:val="24"/>
        </w:rPr>
        <w:fldChar w:fldCharType="separate"/>
      </w:r>
      <w:r w:rsidR="00360D37" w:rsidRPr="00766290">
        <w:rPr>
          <w:noProof/>
          <w:sz w:val="24"/>
          <w:vertAlign w:val="superscript"/>
        </w:rPr>
        <w:t>2</w:t>
      </w:r>
      <w:r w:rsidR="00360D37" w:rsidRPr="00766290">
        <w:rPr>
          <w:sz w:val="24"/>
        </w:rPr>
        <w:fldChar w:fldCharType="end"/>
      </w:r>
      <w:r w:rsidR="00DF40AC" w:rsidRPr="00766290">
        <w:rPr>
          <w:sz w:val="24"/>
        </w:rPr>
        <w:t>.</w:t>
      </w:r>
    </w:p>
    <w:p w:rsidR="00AC3395" w:rsidRPr="00766290" w:rsidRDefault="00AC3395" w:rsidP="00360D37">
      <w:pPr>
        <w:spacing w:after="0" w:line="276" w:lineRule="auto"/>
        <w:ind w:firstLine="709"/>
        <w:jc w:val="both"/>
        <w:rPr>
          <w:sz w:val="24"/>
        </w:rPr>
      </w:pPr>
      <w:r w:rsidRPr="00766290">
        <w:rPr>
          <w:sz w:val="24"/>
        </w:rPr>
        <w:t xml:space="preserve">The presence of </w:t>
      </w:r>
      <w:r w:rsidR="00CD551B" w:rsidRPr="00766290">
        <w:rPr>
          <w:sz w:val="24"/>
        </w:rPr>
        <w:t>pharmaceutical</w:t>
      </w:r>
      <w:r w:rsidR="00CD551B">
        <w:rPr>
          <w:sz w:val="24"/>
        </w:rPr>
        <w:t>s</w:t>
      </w:r>
      <w:r w:rsidR="00CD551B" w:rsidRPr="00766290">
        <w:rPr>
          <w:sz w:val="24"/>
        </w:rPr>
        <w:t xml:space="preserve"> </w:t>
      </w:r>
      <w:r w:rsidRPr="00766290">
        <w:rPr>
          <w:sz w:val="24"/>
        </w:rPr>
        <w:t xml:space="preserve">in </w:t>
      </w:r>
      <w:r w:rsidR="00F37114" w:rsidRPr="00766290">
        <w:rPr>
          <w:sz w:val="24"/>
        </w:rPr>
        <w:t>the environment</w:t>
      </w:r>
      <w:r w:rsidRPr="00766290">
        <w:rPr>
          <w:sz w:val="24"/>
        </w:rPr>
        <w:t xml:space="preserve"> has diverse</w:t>
      </w:r>
      <w:r w:rsidR="00DF40AC" w:rsidRPr="00766290">
        <w:rPr>
          <w:sz w:val="24"/>
        </w:rPr>
        <w:t xml:space="preserve"> environmental effects</w:t>
      </w:r>
      <w:r w:rsidR="00766290" w:rsidRPr="00766290">
        <w:rPr>
          <w:sz w:val="24"/>
        </w:rPr>
        <w:t>,</w:t>
      </w:r>
      <w:r w:rsidR="00DF40AC" w:rsidRPr="00766290">
        <w:rPr>
          <w:sz w:val="24"/>
        </w:rPr>
        <w:t xml:space="preserve"> such as the development of antibiotic resistance, suppression of degradation potential of bacteria in wastewater treatment plants and toxicity to various aquatic species.</w:t>
      </w:r>
      <w:r w:rsidR="00D97F0E" w:rsidRPr="00766290">
        <w:rPr>
          <w:sz w:val="24"/>
        </w:rPr>
        <w:t xml:space="preserve"> It strongly </w:t>
      </w:r>
      <w:r w:rsidRPr="00766290">
        <w:rPr>
          <w:sz w:val="24"/>
        </w:rPr>
        <w:t xml:space="preserve">indicates that abiotic elimination of </w:t>
      </w:r>
      <w:r w:rsidR="00766290" w:rsidRPr="00766290">
        <w:rPr>
          <w:sz w:val="24"/>
        </w:rPr>
        <w:t>pharmaceuticals</w:t>
      </w:r>
      <w:r w:rsidRPr="00766290">
        <w:rPr>
          <w:sz w:val="24"/>
        </w:rPr>
        <w:t xml:space="preserve"> </w:t>
      </w:r>
      <w:r w:rsidR="00766290" w:rsidRPr="00766290">
        <w:rPr>
          <w:sz w:val="24"/>
        </w:rPr>
        <w:t xml:space="preserve">from industrial and municipal wastewaters </w:t>
      </w:r>
      <w:r w:rsidRPr="00766290">
        <w:rPr>
          <w:sz w:val="24"/>
        </w:rPr>
        <w:t>is urgently required prior to their release into natural water bodies.</w:t>
      </w:r>
    </w:p>
    <w:p w:rsidR="00315274" w:rsidRPr="00766290" w:rsidRDefault="00315274" w:rsidP="00360D37">
      <w:pPr>
        <w:spacing w:after="0" w:line="276" w:lineRule="auto"/>
        <w:ind w:firstLine="709"/>
        <w:jc w:val="both"/>
        <w:rPr>
          <w:sz w:val="24"/>
        </w:rPr>
      </w:pPr>
      <w:r w:rsidRPr="00766290">
        <w:rPr>
          <w:sz w:val="24"/>
        </w:rPr>
        <w:t>We report the latest findings on application of ozonation and ozone-based AOP</w:t>
      </w:r>
      <w:r w:rsidR="00590992" w:rsidRPr="00766290">
        <w:rPr>
          <w:sz w:val="24"/>
        </w:rPr>
        <w:t>s</w:t>
      </w:r>
      <w:r w:rsidRPr="00766290">
        <w:rPr>
          <w:sz w:val="24"/>
        </w:rPr>
        <w:t xml:space="preserve"> </w:t>
      </w:r>
      <w:r w:rsidR="00F37114" w:rsidRPr="00766290">
        <w:rPr>
          <w:sz w:val="24"/>
        </w:rPr>
        <w:t>(O</w:t>
      </w:r>
      <w:r w:rsidR="00F37114" w:rsidRPr="00766290">
        <w:rPr>
          <w:sz w:val="24"/>
          <w:vertAlign w:val="subscript"/>
        </w:rPr>
        <w:t>3</w:t>
      </w:r>
      <w:r w:rsidR="00766290">
        <w:rPr>
          <w:sz w:val="24"/>
        </w:rPr>
        <w:t> </w:t>
      </w:r>
      <w:r w:rsidR="00F37114" w:rsidRPr="00766290">
        <w:rPr>
          <w:sz w:val="24"/>
        </w:rPr>
        <w:t>+</w:t>
      </w:r>
      <w:r w:rsidR="00766290">
        <w:rPr>
          <w:sz w:val="24"/>
        </w:rPr>
        <w:t> </w:t>
      </w:r>
      <w:r w:rsidR="00F37114" w:rsidRPr="00766290">
        <w:rPr>
          <w:sz w:val="24"/>
        </w:rPr>
        <w:t>H</w:t>
      </w:r>
      <w:r w:rsidR="00F37114" w:rsidRPr="00766290">
        <w:rPr>
          <w:sz w:val="24"/>
          <w:vertAlign w:val="subscript"/>
        </w:rPr>
        <w:t>2</w:t>
      </w:r>
      <w:r w:rsidR="00F37114" w:rsidRPr="00766290">
        <w:rPr>
          <w:sz w:val="24"/>
        </w:rPr>
        <w:t>O</w:t>
      </w:r>
      <w:r w:rsidR="00F37114" w:rsidRPr="00766290">
        <w:rPr>
          <w:sz w:val="24"/>
          <w:vertAlign w:val="subscript"/>
        </w:rPr>
        <w:t>2</w:t>
      </w:r>
      <w:r w:rsidR="00F37114" w:rsidRPr="00766290">
        <w:rPr>
          <w:sz w:val="24"/>
        </w:rPr>
        <w:t xml:space="preserve">, catalytic ozonation) </w:t>
      </w:r>
      <w:r w:rsidRPr="00766290">
        <w:rPr>
          <w:sz w:val="24"/>
        </w:rPr>
        <w:t>for remov</w:t>
      </w:r>
      <w:r w:rsidR="00590992" w:rsidRPr="00766290">
        <w:rPr>
          <w:sz w:val="24"/>
        </w:rPr>
        <w:t>al</w:t>
      </w:r>
      <w:r w:rsidRPr="00766290">
        <w:rPr>
          <w:sz w:val="24"/>
        </w:rPr>
        <w:t xml:space="preserve"> of selected antibiotics (</w:t>
      </w:r>
      <w:r w:rsidR="00590992" w:rsidRPr="00766290">
        <w:rPr>
          <w:i/>
          <w:sz w:val="24"/>
        </w:rPr>
        <w:t>sulfamethoxazol</w:t>
      </w:r>
      <w:r w:rsidR="00ED12AE" w:rsidRPr="00766290">
        <w:rPr>
          <w:i/>
          <w:sz w:val="24"/>
        </w:rPr>
        <w:t>e</w:t>
      </w:r>
      <w:r w:rsidR="00590992" w:rsidRPr="00766290">
        <w:rPr>
          <w:sz w:val="24"/>
        </w:rPr>
        <w:t xml:space="preserve">, </w:t>
      </w:r>
      <w:r w:rsidRPr="00766290">
        <w:rPr>
          <w:i/>
          <w:sz w:val="24"/>
        </w:rPr>
        <w:t>t</w:t>
      </w:r>
      <w:r w:rsidR="00590992" w:rsidRPr="00766290">
        <w:rPr>
          <w:i/>
          <w:sz w:val="24"/>
        </w:rPr>
        <w:t>rimethoprim</w:t>
      </w:r>
      <w:r w:rsidR="00590992" w:rsidRPr="00766290">
        <w:rPr>
          <w:sz w:val="24"/>
        </w:rPr>
        <w:t xml:space="preserve">, and </w:t>
      </w:r>
      <w:r w:rsidR="00590992" w:rsidRPr="00766290">
        <w:rPr>
          <w:i/>
          <w:sz w:val="24"/>
        </w:rPr>
        <w:t>ciprofloxacin</w:t>
      </w:r>
      <w:r w:rsidR="00590992" w:rsidRPr="00766290">
        <w:rPr>
          <w:sz w:val="24"/>
        </w:rPr>
        <w:t xml:space="preserve">) </w:t>
      </w:r>
      <w:r w:rsidRPr="00766290">
        <w:rPr>
          <w:sz w:val="24"/>
        </w:rPr>
        <w:t>and antiretroviral drugs</w:t>
      </w:r>
      <w:r w:rsidR="00590992" w:rsidRPr="00766290">
        <w:rPr>
          <w:sz w:val="24"/>
        </w:rPr>
        <w:t xml:space="preserve"> (</w:t>
      </w:r>
      <w:r w:rsidR="00590992" w:rsidRPr="00766290">
        <w:rPr>
          <w:i/>
          <w:sz w:val="24"/>
        </w:rPr>
        <w:t>lamivudine</w:t>
      </w:r>
      <w:r w:rsidR="00590992" w:rsidRPr="00766290">
        <w:rPr>
          <w:sz w:val="24"/>
        </w:rPr>
        <w:t xml:space="preserve">, </w:t>
      </w:r>
      <w:r w:rsidR="00590992" w:rsidRPr="00766290">
        <w:rPr>
          <w:i/>
          <w:sz w:val="24"/>
        </w:rPr>
        <w:t>nevirapine</w:t>
      </w:r>
      <w:r w:rsidR="00590992" w:rsidRPr="00766290">
        <w:rPr>
          <w:sz w:val="24"/>
        </w:rPr>
        <w:t xml:space="preserve">, and </w:t>
      </w:r>
      <w:r w:rsidR="00590992" w:rsidRPr="00766290">
        <w:rPr>
          <w:i/>
          <w:sz w:val="24"/>
        </w:rPr>
        <w:t>zidovudine</w:t>
      </w:r>
      <w:r w:rsidR="00590992" w:rsidRPr="00766290">
        <w:rPr>
          <w:sz w:val="24"/>
        </w:rPr>
        <w:t>)</w:t>
      </w:r>
      <w:r w:rsidRPr="00766290">
        <w:rPr>
          <w:sz w:val="24"/>
        </w:rPr>
        <w:t xml:space="preserve"> from water</w:t>
      </w:r>
      <w:r w:rsidR="00590992" w:rsidRPr="00766290">
        <w:rPr>
          <w:sz w:val="24"/>
        </w:rPr>
        <w:t xml:space="preserve">. Quantification of the </w:t>
      </w:r>
      <w:r w:rsidR="00CA3485" w:rsidRPr="00766290">
        <w:rPr>
          <w:sz w:val="24"/>
        </w:rPr>
        <w:t xml:space="preserve">parent </w:t>
      </w:r>
      <w:r w:rsidR="00590992" w:rsidRPr="00766290">
        <w:rPr>
          <w:sz w:val="24"/>
        </w:rPr>
        <w:t xml:space="preserve">pharmaceuticals was performed using SPE and HPLC-MS techniques. Degradation kinetics profiles were </w:t>
      </w:r>
      <w:r w:rsidR="00766290" w:rsidRPr="00766290">
        <w:rPr>
          <w:sz w:val="24"/>
        </w:rPr>
        <w:t>plotted</w:t>
      </w:r>
      <w:r w:rsidR="00590992" w:rsidRPr="00766290">
        <w:rPr>
          <w:sz w:val="24"/>
        </w:rPr>
        <w:t>, and the AOPs were compared in terms of elimination efficiency</w:t>
      </w:r>
      <w:r w:rsidR="001123CD" w:rsidRPr="00766290">
        <w:rPr>
          <w:sz w:val="24"/>
        </w:rPr>
        <w:t xml:space="preserve"> for low and high concentrations of the pharmaceuticals</w:t>
      </w:r>
      <w:r w:rsidR="00590992" w:rsidRPr="00766290">
        <w:rPr>
          <w:sz w:val="24"/>
        </w:rPr>
        <w:t xml:space="preserve">. </w:t>
      </w:r>
      <w:r w:rsidR="00ED12AE" w:rsidRPr="00766290">
        <w:rPr>
          <w:sz w:val="24"/>
        </w:rPr>
        <w:t>Mathematical</w:t>
      </w:r>
      <w:r w:rsidR="00590992" w:rsidRPr="00766290">
        <w:rPr>
          <w:sz w:val="24"/>
        </w:rPr>
        <w:t xml:space="preserve"> modelling </w:t>
      </w:r>
      <w:r w:rsidR="00ED12AE" w:rsidRPr="00766290">
        <w:rPr>
          <w:sz w:val="24"/>
        </w:rPr>
        <w:t xml:space="preserve">allowed to describe kinetics of ozone decomposition and assisted in estimation of the concentration of hydroxyl radical. </w:t>
      </w:r>
      <w:r w:rsidR="00766290" w:rsidRPr="00766290">
        <w:rPr>
          <w:sz w:val="24"/>
        </w:rPr>
        <w:t>In addition, t</w:t>
      </w:r>
      <w:r w:rsidR="00ED12AE" w:rsidRPr="00766290">
        <w:rPr>
          <w:sz w:val="24"/>
        </w:rPr>
        <w:t>he contributions of direct molecular (by O</w:t>
      </w:r>
      <w:r w:rsidR="00ED12AE" w:rsidRPr="00766290">
        <w:rPr>
          <w:sz w:val="24"/>
          <w:vertAlign w:val="subscript"/>
        </w:rPr>
        <w:t>3</w:t>
      </w:r>
      <w:r w:rsidR="00ED12AE" w:rsidRPr="00766290">
        <w:rPr>
          <w:sz w:val="24"/>
        </w:rPr>
        <w:t xml:space="preserve">) and indirect radical (by </w:t>
      </w:r>
      <w:r w:rsidR="00ED12AE" w:rsidRPr="00766290">
        <w:rPr>
          <w:rFonts w:cs="Courier New"/>
          <w:sz w:val="24"/>
        </w:rPr>
        <w:t>•</w:t>
      </w:r>
      <w:r w:rsidR="00ED12AE" w:rsidRPr="00766290">
        <w:rPr>
          <w:sz w:val="24"/>
        </w:rPr>
        <w:t xml:space="preserve">OH) </w:t>
      </w:r>
      <w:r w:rsidR="00766290" w:rsidRPr="00766290">
        <w:rPr>
          <w:sz w:val="24"/>
        </w:rPr>
        <w:t xml:space="preserve">ozonation pathways </w:t>
      </w:r>
      <w:r w:rsidR="00ED12AE" w:rsidRPr="00766290">
        <w:rPr>
          <w:sz w:val="24"/>
        </w:rPr>
        <w:t xml:space="preserve">were </w:t>
      </w:r>
      <w:r w:rsidR="00766290" w:rsidRPr="00766290">
        <w:rPr>
          <w:sz w:val="24"/>
        </w:rPr>
        <w:t>evaluated</w:t>
      </w:r>
      <w:r w:rsidR="00ED12AE" w:rsidRPr="00766290">
        <w:rPr>
          <w:sz w:val="24"/>
        </w:rPr>
        <w:t>.</w:t>
      </w:r>
    </w:p>
    <w:p w:rsidR="00ED12AE" w:rsidRPr="00766290" w:rsidRDefault="00ED12AE" w:rsidP="00360D37">
      <w:pPr>
        <w:spacing w:after="0" w:line="276" w:lineRule="auto"/>
        <w:ind w:firstLine="709"/>
        <w:jc w:val="both"/>
        <w:rPr>
          <w:sz w:val="24"/>
        </w:rPr>
      </w:pPr>
      <w:r w:rsidRPr="00766290">
        <w:rPr>
          <w:sz w:val="24"/>
        </w:rPr>
        <w:t xml:space="preserve">The </w:t>
      </w:r>
      <w:r w:rsidR="001123CD" w:rsidRPr="00766290">
        <w:rPr>
          <w:sz w:val="24"/>
        </w:rPr>
        <w:t xml:space="preserve">obtained results can serve </w:t>
      </w:r>
      <w:r w:rsidR="00766290" w:rsidRPr="00766290">
        <w:rPr>
          <w:sz w:val="24"/>
        </w:rPr>
        <w:t xml:space="preserve">as </w:t>
      </w:r>
      <w:r w:rsidR="001123CD" w:rsidRPr="00766290">
        <w:rPr>
          <w:sz w:val="24"/>
        </w:rPr>
        <w:t xml:space="preserve">a valuable basis for developing of ozone-based </w:t>
      </w:r>
      <w:r w:rsidR="00CA3485" w:rsidRPr="00766290">
        <w:rPr>
          <w:sz w:val="24"/>
        </w:rPr>
        <w:t>waste</w:t>
      </w:r>
      <w:r w:rsidR="001123CD" w:rsidRPr="00766290">
        <w:rPr>
          <w:sz w:val="24"/>
        </w:rPr>
        <w:t>water treatment methods for purification of industrial and hospital effluents with high concentration</w:t>
      </w:r>
      <w:r w:rsidR="00B70694" w:rsidRPr="00766290">
        <w:rPr>
          <w:sz w:val="24"/>
        </w:rPr>
        <w:t xml:space="preserve"> of </w:t>
      </w:r>
      <w:r w:rsidR="00766290">
        <w:rPr>
          <w:sz w:val="24"/>
        </w:rPr>
        <w:t>pharmaceuticals</w:t>
      </w:r>
      <w:r w:rsidR="00B70694" w:rsidRPr="00766290">
        <w:rPr>
          <w:sz w:val="24"/>
        </w:rPr>
        <w:t>.</w:t>
      </w:r>
    </w:p>
    <w:p w:rsidR="00360D37" w:rsidRPr="00766290" w:rsidRDefault="00316F5E" w:rsidP="002F23C8">
      <w:pPr>
        <w:spacing w:before="120"/>
        <w:jc w:val="center"/>
        <w:rPr>
          <w:sz w:val="24"/>
        </w:rPr>
      </w:pPr>
      <w:r w:rsidRPr="00766290">
        <w:rPr>
          <w:i/>
          <w:sz w:val="24"/>
        </w:rPr>
        <w:t>References</w:t>
      </w:r>
    </w:p>
    <w:p w:rsidR="00360D37" w:rsidRPr="003E450E" w:rsidRDefault="00360D37" w:rsidP="00737208">
      <w:pPr>
        <w:pStyle w:val="NormalWeb"/>
        <w:spacing w:before="0" w:beforeAutospacing="0" w:after="120" w:afterAutospacing="0" w:line="276" w:lineRule="auto"/>
        <w:ind w:left="640" w:hanging="640"/>
        <w:divId w:val="1342078934"/>
        <w:rPr>
          <w:rFonts w:asciiTheme="minorHAnsi" w:hAnsiTheme="minorHAnsi"/>
          <w:noProof/>
          <w:lang w:val="en-US"/>
        </w:rPr>
      </w:pPr>
      <w:r w:rsidRPr="00766290">
        <w:rPr>
          <w:rFonts w:asciiTheme="minorHAnsi" w:hAnsiTheme="minorHAnsi"/>
        </w:rPr>
        <w:fldChar w:fldCharType="begin" w:fldLock="1"/>
      </w:r>
      <w:r w:rsidRPr="003E450E">
        <w:rPr>
          <w:rFonts w:asciiTheme="minorHAnsi" w:hAnsiTheme="minorHAnsi"/>
          <w:lang w:val="en-US"/>
        </w:rPr>
        <w:instrText xml:space="preserve">ADDIN Mendeley Bibliography CSL_BIBLIOGRAPHY </w:instrText>
      </w:r>
      <w:r w:rsidRPr="00766290">
        <w:rPr>
          <w:rFonts w:asciiTheme="minorHAnsi" w:hAnsiTheme="minorHAnsi"/>
        </w:rPr>
        <w:fldChar w:fldCharType="separate"/>
      </w:r>
      <w:r w:rsidRPr="003E450E">
        <w:rPr>
          <w:rFonts w:asciiTheme="minorHAnsi" w:hAnsiTheme="minorHAnsi"/>
          <w:noProof/>
          <w:lang w:val="en-US"/>
        </w:rPr>
        <w:t xml:space="preserve">(1) </w:t>
      </w:r>
      <w:r w:rsidRPr="003E450E">
        <w:rPr>
          <w:rFonts w:asciiTheme="minorHAnsi" w:hAnsiTheme="minorHAnsi"/>
          <w:noProof/>
          <w:lang w:val="en-US"/>
        </w:rPr>
        <w:tab/>
        <w:t xml:space="preserve">Heberer, T. </w:t>
      </w:r>
      <w:r w:rsidRPr="003E450E">
        <w:rPr>
          <w:rFonts w:asciiTheme="minorHAnsi" w:hAnsiTheme="minorHAnsi"/>
          <w:i/>
          <w:iCs/>
          <w:noProof/>
          <w:lang w:val="en-US"/>
        </w:rPr>
        <w:t>Toxicol. Lett.</w:t>
      </w:r>
      <w:r w:rsidRPr="003E450E">
        <w:rPr>
          <w:rFonts w:asciiTheme="minorHAnsi" w:hAnsiTheme="minorHAnsi"/>
          <w:noProof/>
          <w:lang w:val="en-US"/>
        </w:rPr>
        <w:t xml:space="preserve"> </w:t>
      </w:r>
      <w:r w:rsidRPr="003E450E">
        <w:rPr>
          <w:rFonts w:asciiTheme="minorHAnsi" w:hAnsiTheme="minorHAnsi"/>
          <w:b/>
          <w:bCs/>
          <w:noProof/>
          <w:lang w:val="en-US"/>
        </w:rPr>
        <w:t>2002</w:t>
      </w:r>
      <w:r w:rsidRPr="003E450E">
        <w:rPr>
          <w:rFonts w:asciiTheme="minorHAnsi" w:hAnsiTheme="minorHAnsi"/>
          <w:noProof/>
          <w:lang w:val="en-US"/>
        </w:rPr>
        <w:t xml:space="preserve">, </w:t>
      </w:r>
      <w:r w:rsidRPr="003E450E">
        <w:rPr>
          <w:rFonts w:asciiTheme="minorHAnsi" w:hAnsiTheme="minorHAnsi"/>
          <w:i/>
          <w:iCs/>
          <w:noProof/>
          <w:lang w:val="en-US"/>
        </w:rPr>
        <w:t>131</w:t>
      </w:r>
      <w:r w:rsidRPr="003E450E">
        <w:rPr>
          <w:rFonts w:asciiTheme="minorHAnsi" w:hAnsiTheme="minorHAnsi"/>
          <w:noProof/>
          <w:lang w:val="en-US"/>
        </w:rPr>
        <w:t xml:space="preserve"> (1-2), 5–17.</w:t>
      </w:r>
    </w:p>
    <w:p w:rsidR="00B70694" w:rsidRPr="00A27E05" w:rsidRDefault="00360D37" w:rsidP="00766290">
      <w:pPr>
        <w:pStyle w:val="NormalWeb"/>
        <w:spacing w:before="0" w:beforeAutospacing="0" w:after="120" w:afterAutospacing="0" w:line="276" w:lineRule="auto"/>
        <w:ind w:left="640" w:hanging="640"/>
        <w:divId w:val="1348942428"/>
        <w:rPr>
          <w:rFonts w:asciiTheme="minorHAnsi" w:hAnsiTheme="minorHAnsi"/>
          <w:sz w:val="22"/>
          <w:szCs w:val="22"/>
        </w:rPr>
      </w:pPr>
      <w:r w:rsidRPr="003E450E">
        <w:rPr>
          <w:rFonts w:asciiTheme="minorHAnsi" w:hAnsiTheme="minorHAnsi"/>
          <w:noProof/>
          <w:lang w:val="en-US"/>
        </w:rPr>
        <w:t xml:space="preserve">(2) </w:t>
      </w:r>
      <w:r w:rsidRPr="003E450E">
        <w:rPr>
          <w:rFonts w:asciiTheme="minorHAnsi" w:hAnsiTheme="minorHAnsi"/>
          <w:noProof/>
          <w:lang w:val="en-US"/>
        </w:rPr>
        <w:tab/>
        <w:t xml:space="preserve">K’oreje, K. O.; Demeestere, K.; De Wispelaere, P.; Vergeynst, L.; Dewulf, J.; Van Langenhove, H. </w:t>
      </w:r>
      <w:r w:rsidRPr="003E450E">
        <w:rPr>
          <w:rFonts w:asciiTheme="minorHAnsi" w:hAnsiTheme="minorHAnsi"/>
          <w:i/>
          <w:iCs/>
          <w:noProof/>
          <w:lang w:val="en-US"/>
        </w:rPr>
        <w:t xml:space="preserve">Sci. </w:t>
      </w:r>
      <w:r w:rsidRPr="00766290">
        <w:rPr>
          <w:rFonts w:asciiTheme="minorHAnsi" w:hAnsiTheme="minorHAnsi"/>
          <w:i/>
          <w:iCs/>
          <w:noProof/>
        </w:rPr>
        <w:t>Total Environ.</w:t>
      </w:r>
      <w:r w:rsidRPr="00766290">
        <w:rPr>
          <w:rFonts w:asciiTheme="minorHAnsi" w:hAnsiTheme="minorHAnsi"/>
          <w:noProof/>
        </w:rPr>
        <w:t xml:space="preserve"> </w:t>
      </w:r>
      <w:r w:rsidRPr="00766290">
        <w:rPr>
          <w:rFonts w:asciiTheme="minorHAnsi" w:hAnsiTheme="minorHAnsi"/>
          <w:b/>
          <w:bCs/>
          <w:noProof/>
        </w:rPr>
        <w:t>2012</w:t>
      </w:r>
      <w:r w:rsidRPr="00766290">
        <w:rPr>
          <w:rFonts w:asciiTheme="minorHAnsi" w:hAnsiTheme="minorHAnsi"/>
          <w:noProof/>
        </w:rPr>
        <w:t xml:space="preserve">, </w:t>
      </w:r>
      <w:r w:rsidRPr="00766290">
        <w:rPr>
          <w:rFonts w:asciiTheme="minorHAnsi" w:hAnsiTheme="minorHAnsi"/>
          <w:i/>
          <w:iCs/>
          <w:noProof/>
        </w:rPr>
        <w:t>437</w:t>
      </w:r>
      <w:r w:rsidR="00A27E05" w:rsidRPr="00766290">
        <w:rPr>
          <w:rFonts w:asciiTheme="minorHAnsi" w:hAnsiTheme="minorHAnsi"/>
          <w:noProof/>
        </w:rPr>
        <w:t>, 153–164.</w:t>
      </w:r>
      <w:r w:rsidRPr="00766290">
        <w:rPr>
          <w:rFonts w:asciiTheme="minorHAnsi" w:hAnsiTheme="minorHAnsi"/>
        </w:rPr>
        <w:fldChar w:fldCharType="end"/>
      </w:r>
    </w:p>
    <w:sectPr w:rsidR="00B70694" w:rsidRPr="00A27E05" w:rsidSect="00360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5C6"/>
    <w:multiLevelType w:val="hybridMultilevel"/>
    <w:tmpl w:val="3FDC363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D53557A"/>
    <w:multiLevelType w:val="hybridMultilevel"/>
    <w:tmpl w:val="0816B87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95"/>
    <w:rsid w:val="000F3910"/>
    <w:rsid w:val="001059AE"/>
    <w:rsid w:val="001123CD"/>
    <w:rsid w:val="002F23C8"/>
    <w:rsid w:val="00302C15"/>
    <w:rsid w:val="00315274"/>
    <w:rsid w:val="00316F5E"/>
    <w:rsid w:val="00360D37"/>
    <w:rsid w:val="003A3B78"/>
    <w:rsid w:val="003B7B7D"/>
    <w:rsid w:val="003E450E"/>
    <w:rsid w:val="00422789"/>
    <w:rsid w:val="00553A7F"/>
    <w:rsid w:val="00590992"/>
    <w:rsid w:val="00622B9C"/>
    <w:rsid w:val="006C287A"/>
    <w:rsid w:val="006D2EFC"/>
    <w:rsid w:val="00737208"/>
    <w:rsid w:val="00766290"/>
    <w:rsid w:val="008269AE"/>
    <w:rsid w:val="00A27E05"/>
    <w:rsid w:val="00AC3395"/>
    <w:rsid w:val="00B70694"/>
    <w:rsid w:val="00C53482"/>
    <w:rsid w:val="00CA3485"/>
    <w:rsid w:val="00CD551B"/>
    <w:rsid w:val="00D939C7"/>
    <w:rsid w:val="00D97F0E"/>
    <w:rsid w:val="00DF40AC"/>
    <w:rsid w:val="00ED12AE"/>
    <w:rsid w:val="00F371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doni" w:eastAsiaTheme="minorHAnsi" w:hAnsi="Bodon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95"/>
    <w:pPr>
      <w:spacing w:after="120" w:line="240" w:lineRule="auto"/>
    </w:pPr>
    <w:rPr>
      <w:rFonts w:asciiTheme="minorHAnsi" w:hAnsiTheme="minorHAnsi" w:cs="Arial"/>
      <w:szCs w:val="24"/>
      <w:lang w:val="en-US"/>
      <w14:ligatures w14:val="standard"/>
      <w14:cntxtAlts/>
    </w:rPr>
  </w:style>
  <w:style w:type="paragraph" w:styleId="Heading1">
    <w:name w:val="heading 1"/>
    <w:basedOn w:val="Normal"/>
    <w:next w:val="Normal"/>
    <w:link w:val="Heading1Char"/>
    <w:uiPriority w:val="9"/>
    <w:qFormat/>
    <w:rsid w:val="00622B9C"/>
    <w:pPr>
      <w:keepNext/>
      <w:keepLines/>
      <w:spacing w:before="480" w:after="0" w:line="48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2B9C"/>
    <w:pPr>
      <w:keepNext/>
      <w:keepLines/>
      <w:spacing w:before="200" w:after="0" w:line="360" w:lineRule="auto"/>
      <w:outlineLvl w:val="1"/>
    </w:pPr>
    <w:rPr>
      <w:rFonts w:ascii="Calibri Light" w:eastAsiaTheme="majorEastAsia" w:hAnsi="Calibri Light"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2B9C"/>
    <w:rPr>
      <w:rFonts w:ascii="Calibri Light" w:eastAsiaTheme="majorEastAsia" w:hAnsi="Calibri Light" w:cstheme="majorBidi"/>
      <w:b/>
      <w:bCs/>
      <w:sz w:val="24"/>
      <w:szCs w:val="26"/>
    </w:rPr>
  </w:style>
  <w:style w:type="character" w:customStyle="1" w:styleId="Heading1Char">
    <w:name w:val="Heading 1 Char"/>
    <w:basedOn w:val="DefaultParagraphFont"/>
    <w:link w:val="Heading1"/>
    <w:uiPriority w:val="9"/>
    <w:rsid w:val="00622B9C"/>
    <w:rPr>
      <w:rFonts w:asciiTheme="majorHAnsi" w:eastAsiaTheme="majorEastAsia" w:hAnsiTheme="majorHAnsi" w:cstheme="majorBidi"/>
      <w:b/>
      <w:bCs/>
      <w:sz w:val="28"/>
      <w:szCs w:val="28"/>
    </w:rPr>
  </w:style>
  <w:style w:type="paragraph" w:styleId="ListParagraph">
    <w:name w:val="List Paragraph"/>
    <w:basedOn w:val="Normal"/>
    <w:uiPriority w:val="34"/>
    <w:qFormat/>
    <w:rsid w:val="00315274"/>
    <w:pPr>
      <w:spacing w:after="200" w:line="276" w:lineRule="auto"/>
      <w:ind w:left="720"/>
      <w:contextualSpacing/>
    </w:pPr>
    <w:rPr>
      <w:rFonts w:cstheme="minorBidi"/>
      <w:szCs w:val="22"/>
      <w:lang w:val="fi-FI"/>
      <w14:ligatures w14:val="none"/>
      <w14:cntxtAlts w14:val="0"/>
    </w:rPr>
  </w:style>
  <w:style w:type="character" w:styleId="CommentReference">
    <w:name w:val="annotation reference"/>
    <w:basedOn w:val="DefaultParagraphFont"/>
    <w:uiPriority w:val="99"/>
    <w:semiHidden/>
    <w:unhideWhenUsed/>
    <w:rsid w:val="00D97F0E"/>
    <w:rPr>
      <w:sz w:val="16"/>
      <w:szCs w:val="16"/>
    </w:rPr>
  </w:style>
  <w:style w:type="paragraph" w:styleId="CommentText">
    <w:name w:val="annotation text"/>
    <w:basedOn w:val="Normal"/>
    <w:link w:val="CommentTextChar"/>
    <w:uiPriority w:val="99"/>
    <w:semiHidden/>
    <w:unhideWhenUsed/>
    <w:rsid w:val="00D97F0E"/>
    <w:rPr>
      <w:sz w:val="20"/>
      <w:szCs w:val="20"/>
    </w:rPr>
  </w:style>
  <w:style w:type="character" w:customStyle="1" w:styleId="CommentTextChar">
    <w:name w:val="Comment Text Char"/>
    <w:basedOn w:val="DefaultParagraphFont"/>
    <w:link w:val="CommentText"/>
    <w:uiPriority w:val="99"/>
    <w:semiHidden/>
    <w:rsid w:val="00D97F0E"/>
    <w:rPr>
      <w:rFonts w:asciiTheme="minorHAnsi" w:hAnsiTheme="minorHAnsi" w:cs="Arial"/>
      <w:sz w:val="20"/>
      <w:szCs w:val="20"/>
      <w:lang w:val="en-US"/>
      <w14:ligatures w14:val="standard"/>
      <w14:cntxtAlts/>
    </w:rPr>
  </w:style>
  <w:style w:type="paragraph" w:styleId="CommentSubject">
    <w:name w:val="annotation subject"/>
    <w:basedOn w:val="CommentText"/>
    <w:next w:val="CommentText"/>
    <w:link w:val="CommentSubjectChar"/>
    <w:uiPriority w:val="99"/>
    <w:semiHidden/>
    <w:unhideWhenUsed/>
    <w:rsid w:val="00D97F0E"/>
    <w:rPr>
      <w:b/>
      <w:bCs/>
    </w:rPr>
  </w:style>
  <w:style w:type="character" w:customStyle="1" w:styleId="CommentSubjectChar">
    <w:name w:val="Comment Subject Char"/>
    <w:basedOn w:val="CommentTextChar"/>
    <w:link w:val="CommentSubject"/>
    <w:uiPriority w:val="99"/>
    <w:semiHidden/>
    <w:rsid w:val="00D97F0E"/>
    <w:rPr>
      <w:rFonts w:asciiTheme="minorHAnsi" w:hAnsiTheme="minorHAnsi" w:cs="Arial"/>
      <w:b/>
      <w:bCs/>
      <w:sz w:val="20"/>
      <w:szCs w:val="20"/>
      <w:lang w:val="en-US"/>
      <w14:ligatures w14:val="standard"/>
      <w14:cntxtAlts/>
    </w:rPr>
  </w:style>
  <w:style w:type="paragraph" w:styleId="BalloonText">
    <w:name w:val="Balloon Text"/>
    <w:basedOn w:val="Normal"/>
    <w:link w:val="BalloonTextChar"/>
    <w:uiPriority w:val="99"/>
    <w:semiHidden/>
    <w:unhideWhenUsed/>
    <w:rsid w:val="00D97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0E"/>
    <w:rPr>
      <w:rFonts w:ascii="Tahoma" w:hAnsi="Tahoma" w:cs="Tahoma"/>
      <w:sz w:val="16"/>
      <w:szCs w:val="16"/>
      <w:lang w:val="en-US"/>
      <w14:ligatures w14:val="standard"/>
      <w14:cntxtAlts/>
    </w:rPr>
  </w:style>
  <w:style w:type="paragraph" w:styleId="NormalWeb">
    <w:name w:val="Normal (Web)"/>
    <w:basedOn w:val="Normal"/>
    <w:uiPriority w:val="99"/>
    <w:unhideWhenUsed/>
    <w:rsid w:val="00316F5E"/>
    <w:pPr>
      <w:spacing w:before="100" w:beforeAutospacing="1" w:after="100" w:afterAutospacing="1"/>
    </w:pPr>
    <w:rPr>
      <w:rFonts w:ascii="Times New Roman" w:eastAsiaTheme="minorEastAsia" w:hAnsi="Times New Roman" w:cs="Times New Roman"/>
      <w:sz w:val="24"/>
      <w:lang w:val="fi-FI" w:eastAsia="fi-FI"/>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doni" w:eastAsiaTheme="minorHAnsi" w:hAnsi="Bodon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95"/>
    <w:pPr>
      <w:spacing w:after="120" w:line="240" w:lineRule="auto"/>
    </w:pPr>
    <w:rPr>
      <w:rFonts w:asciiTheme="minorHAnsi" w:hAnsiTheme="minorHAnsi" w:cs="Arial"/>
      <w:szCs w:val="24"/>
      <w:lang w:val="en-US"/>
      <w14:ligatures w14:val="standard"/>
      <w14:cntxtAlts/>
    </w:rPr>
  </w:style>
  <w:style w:type="paragraph" w:styleId="Heading1">
    <w:name w:val="heading 1"/>
    <w:basedOn w:val="Normal"/>
    <w:next w:val="Normal"/>
    <w:link w:val="Heading1Char"/>
    <w:uiPriority w:val="9"/>
    <w:qFormat/>
    <w:rsid w:val="00622B9C"/>
    <w:pPr>
      <w:keepNext/>
      <w:keepLines/>
      <w:spacing w:before="480" w:after="0" w:line="48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2B9C"/>
    <w:pPr>
      <w:keepNext/>
      <w:keepLines/>
      <w:spacing w:before="200" w:after="0" w:line="360" w:lineRule="auto"/>
      <w:outlineLvl w:val="1"/>
    </w:pPr>
    <w:rPr>
      <w:rFonts w:ascii="Calibri Light" w:eastAsiaTheme="majorEastAsia" w:hAnsi="Calibri Light"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2B9C"/>
    <w:rPr>
      <w:rFonts w:ascii="Calibri Light" w:eastAsiaTheme="majorEastAsia" w:hAnsi="Calibri Light" w:cstheme="majorBidi"/>
      <w:b/>
      <w:bCs/>
      <w:sz w:val="24"/>
      <w:szCs w:val="26"/>
    </w:rPr>
  </w:style>
  <w:style w:type="character" w:customStyle="1" w:styleId="Heading1Char">
    <w:name w:val="Heading 1 Char"/>
    <w:basedOn w:val="DefaultParagraphFont"/>
    <w:link w:val="Heading1"/>
    <w:uiPriority w:val="9"/>
    <w:rsid w:val="00622B9C"/>
    <w:rPr>
      <w:rFonts w:asciiTheme="majorHAnsi" w:eastAsiaTheme="majorEastAsia" w:hAnsiTheme="majorHAnsi" w:cstheme="majorBidi"/>
      <w:b/>
      <w:bCs/>
      <w:sz w:val="28"/>
      <w:szCs w:val="28"/>
    </w:rPr>
  </w:style>
  <w:style w:type="paragraph" w:styleId="ListParagraph">
    <w:name w:val="List Paragraph"/>
    <w:basedOn w:val="Normal"/>
    <w:uiPriority w:val="34"/>
    <w:qFormat/>
    <w:rsid w:val="00315274"/>
    <w:pPr>
      <w:spacing w:after="200" w:line="276" w:lineRule="auto"/>
      <w:ind w:left="720"/>
      <w:contextualSpacing/>
    </w:pPr>
    <w:rPr>
      <w:rFonts w:cstheme="minorBidi"/>
      <w:szCs w:val="22"/>
      <w:lang w:val="fi-FI"/>
      <w14:ligatures w14:val="none"/>
      <w14:cntxtAlts w14:val="0"/>
    </w:rPr>
  </w:style>
  <w:style w:type="character" w:styleId="CommentReference">
    <w:name w:val="annotation reference"/>
    <w:basedOn w:val="DefaultParagraphFont"/>
    <w:uiPriority w:val="99"/>
    <w:semiHidden/>
    <w:unhideWhenUsed/>
    <w:rsid w:val="00D97F0E"/>
    <w:rPr>
      <w:sz w:val="16"/>
      <w:szCs w:val="16"/>
    </w:rPr>
  </w:style>
  <w:style w:type="paragraph" w:styleId="CommentText">
    <w:name w:val="annotation text"/>
    <w:basedOn w:val="Normal"/>
    <w:link w:val="CommentTextChar"/>
    <w:uiPriority w:val="99"/>
    <w:semiHidden/>
    <w:unhideWhenUsed/>
    <w:rsid w:val="00D97F0E"/>
    <w:rPr>
      <w:sz w:val="20"/>
      <w:szCs w:val="20"/>
    </w:rPr>
  </w:style>
  <w:style w:type="character" w:customStyle="1" w:styleId="CommentTextChar">
    <w:name w:val="Comment Text Char"/>
    <w:basedOn w:val="DefaultParagraphFont"/>
    <w:link w:val="CommentText"/>
    <w:uiPriority w:val="99"/>
    <w:semiHidden/>
    <w:rsid w:val="00D97F0E"/>
    <w:rPr>
      <w:rFonts w:asciiTheme="minorHAnsi" w:hAnsiTheme="minorHAnsi" w:cs="Arial"/>
      <w:sz w:val="20"/>
      <w:szCs w:val="20"/>
      <w:lang w:val="en-US"/>
      <w14:ligatures w14:val="standard"/>
      <w14:cntxtAlts/>
    </w:rPr>
  </w:style>
  <w:style w:type="paragraph" w:styleId="CommentSubject">
    <w:name w:val="annotation subject"/>
    <w:basedOn w:val="CommentText"/>
    <w:next w:val="CommentText"/>
    <w:link w:val="CommentSubjectChar"/>
    <w:uiPriority w:val="99"/>
    <w:semiHidden/>
    <w:unhideWhenUsed/>
    <w:rsid w:val="00D97F0E"/>
    <w:rPr>
      <w:b/>
      <w:bCs/>
    </w:rPr>
  </w:style>
  <w:style w:type="character" w:customStyle="1" w:styleId="CommentSubjectChar">
    <w:name w:val="Comment Subject Char"/>
    <w:basedOn w:val="CommentTextChar"/>
    <w:link w:val="CommentSubject"/>
    <w:uiPriority w:val="99"/>
    <w:semiHidden/>
    <w:rsid w:val="00D97F0E"/>
    <w:rPr>
      <w:rFonts w:asciiTheme="minorHAnsi" w:hAnsiTheme="minorHAnsi" w:cs="Arial"/>
      <w:b/>
      <w:bCs/>
      <w:sz w:val="20"/>
      <w:szCs w:val="20"/>
      <w:lang w:val="en-US"/>
      <w14:ligatures w14:val="standard"/>
      <w14:cntxtAlts/>
    </w:rPr>
  </w:style>
  <w:style w:type="paragraph" w:styleId="BalloonText">
    <w:name w:val="Balloon Text"/>
    <w:basedOn w:val="Normal"/>
    <w:link w:val="BalloonTextChar"/>
    <w:uiPriority w:val="99"/>
    <w:semiHidden/>
    <w:unhideWhenUsed/>
    <w:rsid w:val="00D97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0E"/>
    <w:rPr>
      <w:rFonts w:ascii="Tahoma" w:hAnsi="Tahoma" w:cs="Tahoma"/>
      <w:sz w:val="16"/>
      <w:szCs w:val="16"/>
      <w:lang w:val="en-US"/>
      <w14:ligatures w14:val="standard"/>
      <w14:cntxtAlts/>
    </w:rPr>
  </w:style>
  <w:style w:type="paragraph" w:styleId="NormalWeb">
    <w:name w:val="Normal (Web)"/>
    <w:basedOn w:val="Normal"/>
    <w:uiPriority w:val="99"/>
    <w:unhideWhenUsed/>
    <w:rsid w:val="00316F5E"/>
    <w:pPr>
      <w:spacing w:before="100" w:beforeAutospacing="1" w:after="100" w:afterAutospacing="1"/>
    </w:pPr>
    <w:rPr>
      <w:rFonts w:ascii="Times New Roman" w:eastAsiaTheme="minorEastAsia" w:hAnsi="Times New Roman" w:cs="Times New Roman"/>
      <w:sz w:val="24"/>
      <w:lang w:val="fi-FI" w:eastAsia="fi-FI"/>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8263">
      <w:bodyDiv w:val="1"/>
      <w:marLeft w:val="0"/>
      <w:marRight w:val="0"/>
      <w:marTop w:val="0"/>
      <w:marBottom w:val="0"/>
      <w:divBdr>
        <w:top w:val="none" w:sz="0" w:space="0" w:color="auto"/>
        <w:left w:val="none" w:sz="0" w:space="0" w:color="auto"/>
        <w:bottom w:val="none" w:sz="0" w:space="0" w:color="auto"/>
        <w:right w:val="none" w:sz="0" w:space="0" w:color="auto"/>
      </w:divBdr>
    </w:div>
    <w:div w:id="1663853638">
      <w:bodyDiv w:val="1"/>
      <w:marLeft w:val="0"/>
      <w:marRight w:val="0"/>
      <w:marTop w:val="0"/>
      <w:marBottom w:val="0"/>
      <w:divBdr>
        <w:top w:val="none" w:sz="0" w:space="0" w:color="auto"/>
        <w:left w:val="none" w:sz="0" w:space="0" w:color="auto"/>
        <w:bottom w:val="none" w:sz="0" w:space="0" w:color="auto"/>
        <w:right w:val="none" w:sz="0" w:space="0" w:color="auto"/>
      </w:divBdr>
      <w:divsChild>
        <w:div w:id="407577054">
          <w:marLeft w:val="0"/>
          <w:marRight w:val="0"/>
          <w:marTop w:val="0"/>
          <w:marBottom w:val="0"/>
          <w:divBdr>
            <w:top w:val="none" w:sz="0" w:space="0" w:color="auto"/>
            <w:left w:val="none" w:sz="0" w:space="0" w:color="auto"/>
            <w:bottom w:val="none" w:sz="0" w:space="0" w:color="auto"/>
            <w:right w:val="none" w:sz="0" w:space="0" w:color="auto"/>
          </w:divBdr>
          <w:divsChild>
            <w:div w:id="84616075">
              <w:marLeft w:val="0"/>
              <w:marRight w:val="0"/>
              <w:marTop w:val="0"/>
              <w:marBottom w:val="0"/>
              <w:divBdr>
                <w:top w:val="none" w:sz="0" w:space="0" w:color="auto"/>
                <w:left w:val="none" w:sz="0" w:space="0" w:color="auto"/>
                <w:bottom w:val="none" w:sz="0" w:space="0" w:color="auto"/>
                <w:right w:val="none" w:sz="0" w:space="0" w:color="auto"/>
              </w:divBdr>
              <w:divsChild>
                <w:div w:id="828055455">
                  <w:marLeft w:val="0"/>
                  <w:marRight w:val="0"/>
                  <w:marTop w:val="0"/>
                  <w:marBottom w:val="0"/>
                  <w:divBdr>
                    <w:top w:val="none" w:sz="0" w:space="0" w:color="auto"/>
                    <w:left w:val="none" w:sz="0" w:space="0" w:color="auto"/>
                    <w:bottom w:val="none" w:sz="0" w:space="0" w:color="auto"/>
                    <w:right w:val="none" w:sz="0" w:space="0" w:color="auto"/>
                  </w:divBdr>
                  <w:divsChild>
                    <w:div w:id="2017731686">
                      <w:marLeft w:val="0"/>
                      <w:marRight w:val="0"/>
                      <w:marTop w:val="0"/>
                      <w:marBottom w:val="0"/>
                      <w:divBdr>
                        <w:top w:val="none" w:sz="0" w:space="0" w:color="auto"/>
                        <w:left w:val="none" w:sz="0" w:space="0" w:color="auto"/>
                        <w:bottom w:val="none" w:sz="0" w:space="0" w:color="auto"/>
                        <w:right w:val="none" w:sz="0" w:space="0" w:color="auto"/>
                      </w:divBdr>
                      <w:divsChild>
                        <w:div w:id="1624194300">
                          <w:marLeft w:val="0"/>
                          <w:marRight w:val="0"/>
                          <w:marTop w:val="0"/>
                          <w:marBottom w:val="0"/>
                          <w:divBdr>
                            <w:top w:val="none" w:sz="0" w:space="0" w:color="auto"/>
                            <w:left w:val="none" w:sz="0" w:space="0" w:color="auto"/>
                            <w:bottom w:val="none" w:sz="0" w:space="0" w:color="auto"/>
                            <w:right w:val="none" w:sz="0" w:space="0" w:color="auto"/>
                          </w:divBdr>
                          <w:divsChild>
                            <w:div w:id="1137334892">
                              <w:marLeft w:val="0"/>
                              <w:marRight w:val="0"/>
                              <w:marTop w:val="0"/>
                              <w:marBottom w:val="0"/>
                              <w:divBdr>
                                <w:top w:val="none" w:sz="0" w:space="0" w:color="auto"/>
                                <w:left w:val="none" w:sz="0" w:space="0" w:color="auto"/>
                                <w:bottom w:val="none" w:sz="0" w:space="0" w:color="auto"/>
                                <w:right w:val="none" w:sz="0" w:space="0" w:color="auto"/>
                              </w:divBdr>
                              <w:divsChild>
                                <w:div w:id="1573469094">
                                  <w:marLeft w:val="0"/>
                                  <w:marRight w:val="0"/>
                                  <w:marTop w:val="0"/>
                                  <w:marBottom w:val="0"/>
                                  <w:divBdr>
                                    <w:top w:val="none" w:sz="0" w:space="0" w:color="auto"/>
                                    <w:left w:val="none" w:sz="0" w:space="0" w:color="auto"/>
                                    <w:bottom w:val="none" w:sz="0" w:space="0" w:color="auto"/>
                                    <w:right w:val="none" w:sz="0" w:space="0" w:color="auto"/>
                                  </w:divBdr>
                                </w:div>
                                <w:div w:id="1828353047">
                                  <w:marLeft w:val="0"/>
                                  <w:marRight w:val="0"/>
                                  <w:marTop w:val="0"/>
                                  <w:marBottom w:val="0"/>
                                  <w:divBdr>
                                    <w:top w:val="none" w:sz="0" w:space="0" w:color="auto"/>
                                    <w:left w:val="none" w:sz="0" w:space="0" w:color="auto"/>
                                    <w:bottom w:val="none" w:sz="0" w:space="0" w:color="auto"/>
                                    <w:right w:val="none" w:sz="0" w:space="0" w:color="auto"/>
                                  </w:divBdr>
                                </w:div>
                                <w:div w:id="1484731904">
                                  <w:marLeft w:val="0"/>
                                  <w:marRight w:val="0"/>
                                  <w:marTop w:val="0"/>
                                  <w:marBottom w:val="0"/>
                                  <w:divBdr>
                                    <w:top w:val="none" w:sz="0" w:space="0" w:color="auto"/>
                                    <w:left w:val="none" w:sz="0" w:space="0" w:color="auto"/>
                                    <w:bottom w:val="none" w:sz="0" w:space="0" w:color="auto"/>
                                    <w:right w:val="none" w:sz="0" w:space="0" w:color="auto"/>
                                  </w:divBdr>
                                  <w:divsChild>
                                    <w:div w:id="508757752">
                                      <w:marLeft w:val="0"/>
                                      <w:marRight w:val="0"/>
                                      <w:marTop w:val="0"/>
                                      <w:marBottom w:val="0"/>
                                      <w:divBdr>
                                        <w:top w:val="none" w:sz="0" w:space="0" w:color="auto"/>
                                        <w:left w:val="none" w:sz="0" w:space="0" w:color="auto"/>
                                        <w:bottom w:val="none" w:sz="0" w:space="0" w:color="auto"/>
                                        <w:right w:val="none" w:sz="0" w:space="0" w:color="auto"/>
                                      </w:divBdr>
                                    </w:div>
                                    <w:div w:id="1348942428">
                                      <w:marLeft w:val="0"/>
                                      <w:marRight w:val="0"/>
                                      <w:marTop w:val="0"/>
                                      <w:marBottom w:val="0"/>
                                      <w:divBdr>
                                        <w:top w:val="none" w:sz="0" w:space="0" w:color="auto"/>
                                        <w:left w:val="none" w:sz="0" w:space="0" w:color="auto"/>
                                        <w:bottom w:val="none" w:sz="0" w:space="0" w:color="auto"/>
                                        <w:right w:val="none" w:sz="0" w:space="0" w:color="auto"/>
                                      </w:divBdr>
                                      <w:divsChild>
                                        <w:div w:id="13420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837-C3A5-4B0E-B9D7-6840EAC1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1334</Words>
  <Characters>10809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Ignatev</dc:creator>
  <cp:lastModifiedBy>Alexey Ignatev</cp:lastModifiedBy>
  <cp:revision>8</cp:revision>
  <dcterms:created xsi:type="dcterms:W3CDTF">2015-05-22T12:31:00Z</dcterms:created>
  <dcterms:modified xsi:type="dcterms:W3CDTF">2015-05-22T12:48:00Z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alexignat@gmail.com@www.mendeley.com</vt:lpwstr>
  </property>
  <property fmtid="{D5CDD505-2E9C-101B-9397-08002B2CF9AE}" pid="4" name="Mendeley Citation Style_1">
    <vt:lpwstr>http://www.zotero.org/styles/environmental-science-and-technology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http://www.zotero.org/styles/applied-catalysis-b-environmental</vt:lpwstr>
  </property>
  <property fmtid="{D5CDD505-2E9C-101B-9397-08002B2CF9AE}" pid="14" name="Mendeley Recent Style Name 4_1">
    <vt:lpwstr>Applied Catalysis B: Environmental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http://www.zotero.org/styles/environmental-science-and-technology</vt:lpwstr>
  </property>
  <property fmtid="{D5CDD505-2E9C-101B-9397-08002B2CF9AE}" pid="18" name="Mendeley Recent Style Name 6_1">
    <vt:lpwstr>Environmental Science &amp; Technology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http://www.zotero.org/styles/the-journal-of-physical-chemistry-c</vt:lpwstr>
  </property>
  <property fmtid="{D5CDD505-2E9C-101B-9397-08002B2CF9AE}" pid="24" name="Mendeley Recent Style Name 9_1">
    <vt:lpwstr>The Journal of Physical Chemistry C</vt:lpwstr>
  </property>
</Properties>
</file>