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F3" w:rsidRDefault="00B124F3" w:rsidP="007A327E">
      <w:pPr>
        <w:spacing w:after="120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Abiotic hydrolysis – Fully predictable?</w:t>
      </w:r>
    </w:p>
    <w:p w:rsidR="00C91C81" w:rsidRPr="00C91C81" w:rsidRDefault="00C91C81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B55381" w:rsidRDefault="00E21E2D" w:rsidP="007A327E">
      <w:pPr>
        <w:spacing w:after="120"/>
        <w:jc w:val="center"/>
        <w:rPr>
          <w:rFonts w:ascii="Arial" w:hAnsi="Arial" w:cs="Arial"/>
          <w:smallCaps/>
          <w:noProof/>
          <w:lang w:val="en-US"/>
        </w:rPr>
      </w:pPr>
      <w:r w:rsidRPr="00B55381">
        <w:rPr>
          <w:rFonts w:ascii="Arial" w:hAnsi="Arial" w:cs="Arial"/>
          <w:smallCaps/>
          <w:noProof/>
          <w:u w:val="single"/>
          <w:lang w:val="en-US"/>
        </w:rPr>
        <w:t>K</w:t>
      </w:r>
      <w:r w:rsidR="00477B50" w:rsidRPr="00B55381">
        <w:rPr>
          <w:rFonts w:ascii="Arial" w:hAnsi="Arial" w:cs="Arial"/>
          <w:smallCaps/>
          <w:noProof/>
          <w:u w:val="single"/>
          <w:lang w:val="en-US"/>
        </w:rPr>
        <w:t>.</w:t>
      </w:r>
      <w:r w:rsidR="00A547CC" w:rsidRPr="00B55381">
        <w:rPr>
          <w:rFonts w:ascii="Arial" w:hAnsi="Arial" w:cs="Arial"/>
          <w:smallCaps/>
          <w:noProof/>
          <w:u w:val="single"/>
          <w:lang w:val="en-US"/>
        </w:rPr>
        <w:t xml:space="preserve"> Hirte</w:t>
      </w:r>
      <w:r w:rsidR="00821E88" w:rsidRPr="00B55381">
        <w:rPr>
          <w:rFonts w:ascii="Arial" w:hAnsi="Arial" w:cs="Arial"/>
          <w:smallCaps/>
          <w:noProof/>
          <w:lang w:val="en-US"/>
        </w:rPr>
        <w:t>*</w:t>
      </w:r>
      <w:r w:rsidR="00DF6705" w:rsidRPr="00B55381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821E88" w:rsidRPr="00B55381">
        <w:rPr>
          <w:rFonts w:ascii="Arial" w:hAnsi="Arial" w:cs="Arial"/>
          <w:smallCaps/>
          <w:noProof/>
          <w:vertAlign w:val="superscript"/>
          <w:lang w:val="en-US"/>
        </w:rPr>
        <w:t>,2</w:t>
      </w:r>
      <w:r w:rsidR="00DF6705" w:rsidRPr="00B55381">
        <w:rPr>
          <w:rFonts w:ascii="Arial" w:hAnsi="Arial" w:cs="Arial"/>
          <w:smallCaps/>
          <w:noProof/>
          <w:lang w:val="en-US"/>
        </w:rPr>
        <w:t xml:space="preserve">, </w:t>
      </w:r>
      <w:r w:rsidR="00A547CC" w:rsidRPr="00B55381">
        <w:rPr>
          <w:rFonts w:ascii="Arial" w:hAnsi="Arial" w:cs="Arial"/>
          <w:smallCaps/>
          <w:noProof/>
          <w:lang w:val="en-US"/>
        </w:rPr>
        <w:t>B</w:t>
      </w:r>
      <w:r w:rsidR="00477B50" w:rsidRPr="00B55381">
        <w:rPr>
          <w:rFonts w:ascii="Arial" w:hAnsi="Arial" w:cs="Arial"/>
          <w:smallCaps/>
          <w:noProof/>
          <w:lang w:val="en-US"/>
        </w:rPr>
        <w:t>.</w:t>
      </w:r>
      <w:r w:rsidR="00A547CC" w:rsidRPr="00B55381">
        <w:rPr>
          <w:rFonts w:ascii="Arial" w:hAnsi="Arial" w:cs="Arial"/>
          <w:smallCaps/>
          <w:noProof/>
          <w:lang w:val="en-US"/>
        </w:rPr>
        <w:t xml:space="preserve"> Seiwert</w:t>
      </w:r>
      <w:r w:rsidR="00821E88" w:rsidRPr="00B55381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A547CC" w:rsidRPr="00B55381">
        <w:rPr>
          <w:rFonts w:ascii="Arial" w:hAnsi="Arial" w:cs="Arial"/>
          <w:smallCaps/>
          <w:noProof/>
          <w:lang w:val="en-US"/>
        </w:rPr>
        <w:t>, G</w:t>
      </w:r>
      <w:r w:rsidR="00477B50" w:rsidRPr="00B55381">
        <w:rPr>
          <w:rFonts w:ascii="Arial" w:hAnsi="Arial" w:cs="Arial"/>
          <w:smallCaps/>
          <w:noProof/>
          <w:lang w:val="en-US"/>
        </w:rPr>
        <w:t>.</w:t>
      </w:r>
      <w:r w:rsidR="00A547CC" w:rsidRPr="00B55381">
        <w:rPr>
          <w:rFonts w:ascii="Arial" w:hAnsi="Arial" w:cs="Arial"/>
          <w:smallCaps/>
          <w:noProof/>
          <w:lang w:val="en-US"/>
        </w:rPr>
        <w:t xml:space="preserve"> Schüürmann</w:t>
      </w:r>
      <w:r w:rsidR="00821E88" w:rsidRPr="00B55381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="00A86295" w:rsidRPr="00B55381">
        <w:rPr>
          <w:rFonts w:ascii="Arial" w:hAnsi="Arial" w:cs="Arial"/>
          <w:smallCaps/>
          <w:noProof/>
          <w:vertAlign w:val="superscript"/>
          <w:lang w:val="en-US"/>
        </w:rPr>
        <w:t>,</w:t>
      </w:r>
      <w:r w:rsidR="00821E88" w:rsidRPr="00B55381"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="00A547CC" w:rsidRPr="00B55381">
        <w:rPr>
          <w:rFonts w:ascii="Arial" w:hAnsi="Arial" w:cs="Arial"/>
          <w:smallCaps/>
          <w:noProof/>
          <w:lang w:val="en-US"/>
        </w:rPr>
        <w:t>, T</w:t>
      </w:r>
      <w:r w:rsidR="00477B50" w:rsidRPr="00B55381">
        <w:rPr>
          <w:rFonts w:ascii="Arial" w:hAnsi="Arial" w:cs="Arial"/>
          <w:smallCaps/>
          <w:noProof/>
          <w:lang w:val="en-US"/>
        </w:rPr>
        <w:t>.</w:t>
      </w:r>
      <w:r w:rsidR="00A547CC" w:rsidRPr="00B55381">
        <w:rPr>
          <w:rFonts w:ascii="Arial" w:hAnsi="Arial" w:cs="Arial"/>
          <w:smallCaps/>
          <w:noProof/>
          <w:lang w:val="en-US"/>
        </w:rPr>
        <w:t xml:space="preserve"> Reemtsma</w:t>
      </w:r>
      <w:r w:rsidR="00821E88" w:rsidRPr="00B55381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A547CC" w:rsidRPr="00821E88" w:rsidRDefault="00821E88" w:rsidP="00B55381">
      <w:pPr>
        <w:rPr>
          <w:rFonts w:ascii="Arial" w:hAnsi="Arial" w:cs="Arial"/>
          <w:noProof/>
          <w:sz w:val="18"/>
          <w:szCs w:val="18"/>
          <w:lang w:val="en-US"/>
        </w:rPr>
      </w:pPr>
      <w:r w:rsidRPr="00821E88">
        <w:rPr>
          <w:rFonts w:ascii="Arial" w:hAnsi="Arial" w:cs="Arial"/>
          <w:noProof/>
          <w:sz w:val="18"/>
          <w:szCs w:val="18"/>
          <w:vertAlign w:val="superscript"/>
          <w:lang w:val="en-US"/>
        </w:rPr>
        <w:t>1</w:t>
      </w:r>
      <w:r w:rsidR="00A547CC" w:rsidRPr="00821E88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A547CC" w:rsidRPr="00821E88">
        <w:rPr>
          <w:rFonts w:ascii="Arial" w:hAnsi="Arial" w:cs="Arial"/>
          <w:noProof/>
          <w:sz w:val="18"/>
          <w:szCs w:val="18"/>
          <w:lang w:val="en-US"/>
        </w:rPr>
        <w:t>Helmholtz-Center for Environmental Research</w:t>
      </w:r>
      <w:r w:rsidR="00B55381">
        <w:rPr>
          <w:rFonts w:ascii="Arial" w:hAnsi="Arial" w:cs="Arial"/>
          <w:noProof/>
          <w:sz w:val="18"/>
          <w:szCs w:val="18"/>
          <w:lang w:val="en-US"/>
        </w:rPr>
        <w:t xml:space="preserve"> - UFZ</w:t>
      </w:r>
      <w:r w:rsidR="00A547CC" w:rsidRPr="00821E88">
        <w:rPr>
          <w:rFonts w:ascii="Arial" w:hAnsi="Arial" w:cs="Arial"/>
          <w:noProof/>
          <w:sz w:val="18"/>
          <w:szCs w:val="18"/>
          <w:lang w:val="en-US"/>
        </w:rPr>
        <w:t>, Department Analytics, Permoserstr.15, 04318 Leipzig, Germany</w:t>
      </w:r>
    </w:p>
    <w:p w:rsidR="00DF6705" w:rsidRDefault="00821E88" w:rsidP="00B55381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 w:rsidR="00DF6705" w:rsidRPr="00A547CC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A547CC" w:rsidRPr="00A547CC">
        <w:rPr>
          <w:rFonts w:ascii="Arial" w:hAnsi="Arial" w:cs="Arial"/>
          <w:noProof/>
          <w:sz w:val="18"/>
          <w:szCs w:val="18"/>
          <w:lang w:val="en-US"/>
        </w:rPr>
        <w:t>Helmholtz-Center for Environmental Research</w:t>
      </w:r>
      <w:r w:rsidR="00B55381">
        <w:rPr>
          <w:rFonts w:ascii="Arial" w:hAnsi="Arial" w:cs="Arial"/>
          <w:noProof/>
          <w:sz w:val="18"/>
          <w:szCs w:val="18"/>
          <w:lang w:val="en-US"/>
        </w:rPr>
        <w:t xml:space="preserve"> - UFZ</w:t>
      </w:r>
      <w:r w:rsidR="00A547CC" w:rsidRPr="00A547CC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A547CC">
        <w:rPr>
          <w:rFonts w:ascii="Arial" w:hAnsi="Arial" w:cs="Arial"/>
          <w:noProof/>
          <w:sz w:val="18"/>
          <w:szCs w:val="18"/>
          <w:lang w:val="en-US"/>
        </w:rPr>
        <w:t>Department Ecological Chemistry</w:t>
      </w:r>
      <w:r w:rsidR="00A547CC" w:rsidRPr="00A547CC">
        <w:rPr>
          <w:rFonts w:ascii="Arial" w:hAnsi="Arial" w:cs="Arial"/>
          <w:noProof/>
          <w:sz w:val="18"/>
          <w:szCs w:val="18"/>
          <w:lang w:val="en-US"/>
        </w:rPr>
        <w:t>, Permoserstr.</w:t>
      </w:r>
      <w:r w:rsidR="00A547CC">
        <w:rPr>
          <w:rFonts w:ascii="Arial" w:hAnsi="Arial" w:cs="Arial"/>
          <w:noProof/>
          <w:sz w:val="18"/>
          <w:szCs w:val="18"/>
          <w:lang w:val="en-US"/>
        </w:rPr>
        <w:t>15</w:t>
      </w:r>
      <w:r w:rsidR="00A547CC" w:rsidRPr="00A547CC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A547CC">
        <w:rPr>
          <w:rFonts w:ascii="Arial" w:hAnsi="Arial" w:cs="Arial"/>
          <w:noProof/>
          <w:sz w:val="18"/>
          <w:szCs w:val="18"/>
          <w:lang w:val="en-US"/>
        </w:rPr>
        <w:t>04318</w:t>
      </w:r>
      <w:r w:rsidR="00A547CC" w:rsidRPr="00A547C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A547CC">
        <w:rPr>
          <w:rFonts w:ascii="Arial" w:hAnsi="Arial" w:cs="Arial"/>
          <w:noProof/>
          <w:sz w:val="18"/>
          <w:szCs w:val="18"/>
          <w:lang w:val="en-US"/>
        </w:rPr>
        <w:t>Leipzig, Germany</w:t>
      </w:r>
    </w:p>
    <w:p w:rsidR="00A86295" w:rsidRDefault="00821E88" w:rsidP="00B55381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="00A86295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A86295" w:rsidRPr="00A86295">
        <w:rPr>
          <w:rFonts w:ascii="Arial" w:hAnsi="Arial" w:cs="Arial"/>
          <w:noProof/>
          <w:sz w:val="18"/>
          <w:szCs w:val="18"/>
          <w:lang w:val="en-US"/>
        </w:rPr>
        <w:t>Institute for Organic Chemistry, Technical University Bergakademie Freiberg, Leipziger Strasse 29, 09596 Freiberg, Germany</w:t>
      </w:r>
    </w:p>
    <w:p w:rsidR="00821E88" w:rsidRPr="00A547CC" w:rsidRDefault="00821E88" w:rsidP="00B55381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 xml:space="preserve">* contact: </w:t>
      </w:r>
      <w:hyperlink r:id="rId6" w:history="1">
        <w:r w:rsidRPr="00E937CC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kristin.hirte@ufz.de</w:t>
        </w:r>
      </w:hyperlink>
    </w:p>
    <w:p w:rsidR="00241318" w:rsidRPr="00A547CC" w:rsidRDefault="00241318" w:rsidP="00B55381">
      <w:pPr>
        <w:rPr>
          <w:lang w:val="en-US"/>
        </w:rPr>
      </w:pPr>
      <w:bookmarkStart w:id="0" w:name="_GoBack"/>
      <w:bookmarkEnd w:id="0"/>
    </w:p>
    <w:p w:rsidR="00477B50" w:rsidRDefault="007A327E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Next to </w:t>
      </w:r>
      <w:r w:rsidR="00E21E2D">
        <w:rPr>
          <w:rFonts w:ascii="Arial" w:hAnsi="Arial" w:cs="Arial"/>
          <w:noProof/>
          <w:sz w:val="20"/>
          <w:szCs w:val="20"/>
          <w:lang w:val="en-US"/>
        </w:rPr>
        <w:t xml:space="preserve">photolysis, redox reactions and microbial degradation, hydrolysis is a very important transformation reaction which chemicals encounter in the environment. 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E21E2D">
        <w:rPr>
          <w:rFonts w:ascii="Arial" w:hAnsi="Arial" w:cs="Arial"/>
          <w:noProof/>
          <w:sz w:val="20"/>
          <w:szCs w:val="20"/>
          <w:lang w:val="en-US"/>
        </w:rPr>
        <w:t>main reason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s</w:t>
      </w:r>
      <w:r w:rsidR="00E21E2D">
        <w:rPr>
          <w:rFonts w:ascii="Arial" w:hAnsi="Arial" w:cs="Arial"/>
          <w:noProof/>
          <w:sz w:val="20"/>
          <w:szCs w:val="20"/>
          <w:lang w:val="en-US"/>
        </w:rPr>
        <w:t xml:space="preserve"> is that water as a reactant is ubiquitous in </w:t>
      </w:r>
      <w:r w:rsidR="00477B50">
        <w:rPr>
          <w:rFonts w:ascii="Arial" w:hAnsi="Arial" w:cs="Arial"/>
          <w:noProof/>
          <w:sz w:val="20"/>
          <w:szCs w:val="20"/>
          <w:lang w:val="en-US"/>
        </w:rPr>
        <w:t>all compartments</w:t>
      </w:r>
      <w:r w:rsidR="00E21E2D">
        <w:rPr>
          <w:rFonts w:ascii="Arial" w:hAnsi="Arial" w:cs="Arial"/>
          <w:noProof/>
          <w:sz w:val="20"/>
          <w:szCs w:val="20"/>
          <w:lang w:val="en-US"/>
        </w:rPr>
        <w:t>.</w:t>
      </w:r>
      <w:r w:rsidR="00477B50">
        <w:rPr>
          <w:rFonts w:ascii="Arial" w:hAnsi="Arial" w:cs="Arial"/>
          <w:noProof/>
          <w:sz w:val="20"/>
          <w:szCs w:val="20"/>
          <w:lang w:val="en-US"/>
        </w:rPr>
        <w:t xml:space="preserve"> Furthermore hydrolysis often serves as an initial reaction enabling consecutive reactions to take place. </w:t>
      </w:r>
    </w:p>
    <w:p w:rsidR="00E21E2D" w:rsidRDefault="00477B50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the 1960s and 1970s much research has been done to elucidate reaction mechanisms of the most prominent hydrolysable functional groups, e.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 </w:t>
      </w:r>
      <w:r>
        <w:rPr>
          <w:rFonts w:ascii="Arial" w:hAnsi="Arial" w:cs="Arial"/>
          <w:noProof/>
          <w:sz w:val="20"/>
          <w:szCs w:val="20"/>
          <w:lang w:val="en-US"/>
        </w:rPr>
        <w:t>g. carboxylic acid esters</w:t>
      </w:r>
      <w:r w:rsidR="00E83B4E">
        <w:rPr>
          <w:rFonts w:ascii="Arial" w:hAnsi="Arial" w:cs="Arial"/>
          <w:noProof/>
          <w:sz w:val="20"/>
          <w:szCs w:val="20"/>
          <w:lang w:val="en-US"/>
        </w:rPr>
        <w:t xml:space="preserve"> and amides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halogenated hydrocarbons, </w:t>
      </w:r>
      <w:r>
        <w:rPr>
          <w:rFonts w:ascii="Arial" w:hAnsi="Arial" w:cs="Arial"/>
          <w:noProof/>
          <w:sz w:val="20"/>
          <w:szCs w:val="20"/>
          <w:lang w:val="en-US"/>
        </w:rPr>
        <w:t>organic phosphates or carbamates.</w:t>
      </w:r>
      <w:r w:rsidR="00AE5213">
        <w:rPr>
          <w:rFonts w:ascii="Arial" w:hAnsi="Arial" w:cs="Arial"/>
          <w:noProof/>
          <w:sz w:val="20"/>
          <w:szCs w:val="20"/>
          <w:lang w:val="en-US"/>
        </w:rPr>
        <w:t xml:space="preserve"> Based upon 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those</w:t>
      </w:r>
      <w:r w:rsidR="00AE5213">
        <w:rPr>
          <w:rFonts w:ascii="Arial" w:hAnsi="Arial" w:cs="Arial"/>
          <w:noProof/>
          <w:sz w:val="20"/>
          <w:szCs w:val="20"/>
          <w:lang w:val="en-US"/>
        </w:rPr>
        <w:t xml:space="preserve"> experimental data LFER equations (</w:t>
      </w:r>
      <w:r w:rsidR="00AE5213" w:rsidRPr="00AE5213">
        <w:rPr>
          <w:rFonts w:ascii="Arial" w:hAnsi="Arial" w:cs="Arial"/>
          <w:i/>
          <w:noProof/>
          <w:sz w:val="20"/>
          <w:szCs w:val="20"/>
          <w:lang w:val="en-US"/>
        </w:rPr>
        <w:t>linear free energy realationship</w:t>
      </w:r>
      <w:r w:rsidR="00AE5213">
        <w:rPr>
          <w:rFonts w:ascii="Arial" w:hAnsi="Arial" w:cs="Arial"/>
          <w:noProof/>
          <w:sz w:val="20"/>
          <w:szCs w:val="20"/>
          <w:lang w:val="en-US"/>
        </w:rPr>
        <w:t>) and QSAR models (</w:t>
      </w:r>
      <w:r w:rsidR="00AE5213" w:rsidRPr="00AE5213">
        <w:rPr>
          <w:rFonts w:ascii="Arial" w:hAnsi="Arial" w:cs="Arial"/>
          <w:i/>
          <w:noProof/>
          <w:sz w:val="20"/>
          <w:szCs w:val="20"/>
          <w:lang w:val="en-US"/>
        </w:rPr>
        <w:t>quantitative structure-activity relationship</w:t>
      </w:r>
      <w:r w:rsidR="00AE5213">
        <w:rPr>
          <w:rFonts w:ascii="Arial" w:hAnsi="Arial" w:cs="Arial"/>
          <w:noProof/>
          <w:sz w:val="20"/>
          <w:szCs w:val="20"/>
          <w:lang w:val="en-US"/>
        </w:rPr>
        <w:t>) for predicting rate constants of hydrolyses have been developed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.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Although they have not experienced much enhancement since the 1980s these models</w:t>
      </w:r>
      <w:r w:rsidR="00AE5213">
        <w:rPr>
          <w:rFonts w:ascii="Arial" w:hAnsi="Arial" w:cs="Arial"/>
          <w:noProof/>
          <w:sz w:val="20"/>
          <w:szCs w:val="20"/>
          <w:lang w:val="en-US"/>
        </w:rPr>
        <w:t xml:space="preserve"> are still used today (e.g. EPISuite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’s HYDROWIN</w:t>
      </w:r>
      <w:r w:rsidR="00AE5213">
        <w:rPr>
          <w:rFonts w:ascii="Arial" w:hAnsi="Arial" w:cs="Arial"/>
          <w:noProof/>
          <w:sz w:val="20"/>
          <w:szCs w:val="20"/>
          <w:lang w:val="en-US"/>
        </w:rPr>
        <w:t>)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5263CE" w:rsidRDefault="009B1E4F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U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nder the </w:t>
      </w:r>
      <w:r w:rsidR="007A327E">
        <w:rPr>
          <w:rFonts w:ascii="Arial" w:hAnsi="Arial" w:cs="Arial"/>
          <w:noProof/>
          <w:sz w:val="20"/>
          <w:szCs w:val="20"/>
          <w:lang w:val="en-US"/>
        </w:rPr>
        <w:t>aspect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 of REACH legislation in Europe </w:t>
      </w:r>
      <w:r w:rsidR="00404471">
        <w:rPr>
          <w:rFonts w:ascii="Arial" w:hAnsi="Arial" w:cs="Arial"/>
          <w:noProof/>
          <w:sz w:val="20"/>
          <w:szCs w:val="20"/>
          <w:lang w:val="en-US"/>
        </w:rPr>
        <w:t xml:space="preserve">such 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prediction models gain more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importance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 again to</w:t>
      </w:r>
      <w:r w:rsidR="00404471">
        <w:rPr>
          <w:rFonts w:ascii="Arial" w:hAnsi="Arial" w:cs="Arial"/>
          <w:noProof/>
          <w:sz w:val="20"/>
          <w:szCs w:val="20"/>
          <w:lang w:val="en-US"/>
        </w:rPr>
        <w:t xml:space="preserve"> decrease experimental effort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, to fill data gaps</w:t>
      </w:r>
      <w:r w:rsidR="00404471">
        <w:rPr>
          <w:rFonts w:ascii="Arial" w:hAnsi="Arial" w:cs="Arial"/>
          <w:noProof/>
          <w:sz w:val="20"/>
          <w:szCs w:val="20"/>
          <w:lang w:val="en-US"/>
        </w:rPr>
        <w:t xml:space="preserve"> and to</w:t>
      </w:r>
      <w:r w:rsidR="006348CA">
        <w:rPr>
          <w:rFonts w:ascii="Arial" w:hAnsi="Arial" w:cs="Arial"/>
          <w:noProof/>
          <w:sz w:val="20"/>
          <w:szCs w:val="20"/>
          <w:lang w:val="en-US"/>
        </w:rPr>
        <w:t xml:space="preserve"> save resources.</w:t>
      </w:r>
      <w:r w:rsidR="0040447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263CE" w:rsidRPr="005263CE">
        <w:rPr>
          <w:rFonts w:ascii="Arial" w:hAnsi="Arial" w:cs="Arial"/>
          <w:noProof/>
          <w:sz w:val="20"/>
          <w:szCs w:val="20"/>
          <w:lang w:val="en-US"/>
        </w:rPr>
        <w:t>Astonishingly, it turns out that, despite of all the past efforts, hydrolysis models show significant gaps.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 xml:space="preserve"> Two of the major weaknesses of existing models are the inadequate coverage (i) of the pH range and (ii) of the classes of chemicals.</w:t>
      </w:r>
    </w:p>
    <w:p w:rsidR="005263CE" w:rsidRDefault="005263CE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A327E" w:rsidRDefault="007A327E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The hydrolysis rate constants of n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ine carboxylic acid esters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have been 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 xml:space="preserve">experimentally </w:t>
      </w:r>
      <w:r>
        <w:rPr>
          <w:rFonts w:ascii="Arial" w:hAnsi="Arial" w:cs="Arial"/>
          <w:noProof/>
          <w:sz w:val="20"/>
          <w:szCs w:val="20"/>
          <w:lang w:val="en-US"/>
        </w:rPr>
        <w:t>de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>termined at three different pH-</w:t>
      </w:r>
      <w:r>
        <w:rPr>
          <w:rFonts w:ascii="Arial" w:hAnsi="Arial" w:cs="Arial"/>
          <w:noProof/>
          <w:sz w:val="20"/>
          <w:szCs w:val="20"/>
          <w:lang w:val="en-US"/>
        </w:rPr>
        <w:t>values (3, 7 and 11)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. Generally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ba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>s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i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c hydrolysis 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>(reaction with OH</w:t>
      </w:r>
      <w:r w:rsidR="00C871FF" w:rsidRPr="00C871FF">
        <w:rPr>
          <w:rFonts w:ascii="Arial" w:hAnsi="Arial" w:cs="Arial"/>
          <w:noProof/>
          <w:sz w:val="20"/>
          <w:szCs w:val="20"/>
          <w:vertAlign w:val="superscript"/>
          <w:lang w:val="en-US"/>
        </w:rPr>
        <w:t>-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 xml:space="preserve">) 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is assumed to dominate </w:t>
      </w:r>
      <w:r w:rsidR="00B01559">
        <w:rPr>
          <w:rFonts w:ascii="Arial" w:hAnsi="Arial" w:cs="Arial"/>
          <w:noProof/>
          <w:sz w:val="20"/>
          <w:szCs w:val="20"/>
          <w:lang w:val="en-US"/>
        </w:rPr>
        <w:t xml:space="preserve">the hydrolysis of carboxylic acid esters 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even at lower pHs. Models like HYDROWIN therefore calculate the half life time 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 xml:space="preserve">only 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based on </w:t>
      </w:r>
      <w:r w:rsidR="00482CD2">
        <w:rPr>
          <w:rFonts w:ascii="Arial" w:hAnsi="Arial" w:cs="Arial"/>
          <w:noProof/>
          <w:sz w:val="20"/>
          <w:szCs w:val="20"/>
          <w:lang w:val="en-US"/>
        </w:rPr>
        <w:t>that reaction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 xml:space="preserve"> type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. But our results showed that all of the investigated esters also </w:t>
      </w:r>
      <w:r w:rsidR="00B01559">
        <w:rPr>
          <w:rFonts w:ascii="Arial" w:hAnsi="Arial" w:cs="Arial"/>
          <w:noProof/>
          <w:sz w:val="20"/>
          <w:szCs w:val="20"/>
          <w:lang w:val="en-US"/>
        </w:rPr>
        <w:t>exhibit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 neutral hydrolysis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 xml:space="preserve"> (reaction with H</w:t>
      </w:r>
      <w:r w:rsidR="00C871FF" w:rsidRPr="00C871FF">
        <w:rPr>
          <w:rFonts w:ascii="Arial" w:hAnsi="Arial" w:cs="Arial"/>
          <w:noProof/>
          <w:sz w:val="20"/>
          <w:szCs w:val="20"/>
          <w:vertAlign w:val="subscript"/>
          <w:lang w:val="en-US"/>
        </w:rPr>
        <w:t>2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>O)</w:t>
      </w:r>
      <w:r w:rsidR="003B2D0E">
        <w:rPr>
          <w:rFonts w:ascii="Arial" w:hAnsi="Arial" w:cs="Arial"/>
          <w:noProof/>
          <w:sz w:val="20"/>
          <w:szCs w:val="20"/>
          <w:lang w:val="en-US"/>
        </w:rPr>
        <w:t xml:space="preserve"> and four of them even acid-catalyzed hydrolysis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 xml:space="preserve"> (H</w:t>
      </w:r>
      <w:r w:rsidR="00C871FF" w:rsidRPr="00C871FF">
        <w:rPr>
          <w:rFonts w:ascii="Arial" w:hAnsi="Arial" w:cs="Arial"/>
          <w:noProof/>
          <w:sz w:val="20"/>
          <w:szCs w:val="20"/>
          <w:vertAlign w:val="superscript"/>
          <w:lang w:val="en-US"/>
        </w:rPr>
        <w:t>+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>-promoted reaction with H</w:t>
      </w:r>
      <w:r w:rsidR="00C871FF" w:rsidRPr="00C871FF">
        <w:rPr>
          <w:rFonts w:ascii="Arial" w:hAnsi="Arial" w:cs="Arial"/>
          <w:noProof/>
          <w:sz w:val="20"/>
          <w:szCs w:val="20"/>
          <w:vertAlign w:val="subscript"/>
          <w:lang w:val="en-US"/>
        </w:rPr>
        <w:t>2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>O)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.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As a consequence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 xml:space="preserve"> the discrepancy between experimental and modeled results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increased to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 xml:space="preserve"> four orders of magnitude at pH 3. The experimental data was used to validate an improved model for calculation of hydrolysis rate constant</w:t>
      </w:r>
      <w:r w:rsidR="00482CD2">
        <w:rPr>
          <w:rFonts w:ascii="Arial" w:hAnsi="Arial" w:cs="Arial"/>
          <w:noProof/>
          <w:sz w:val="20"/>
          <w:szCs w:val="20"/>
          <w:lang w:val="en-US"/>
        </w:rPr>
        <w:t>s for carboxylic acid esters</w:t>
      </w:r>
      <w:r w:rsidR="00E25B72">
        <w:rPr>
          <w:rFonts w:ascii="Arial" w:hAnsi="Arial" w:cs="Arial"/>
          <w:noProof/>
          <w:sz w:val="20"/>
          <w:szCs w:val="20"/>
          <w:lang w:val="en-US"/>
        </w:rPr>
        <w:t>, which also includes neutral and acid-catalyzed hydrolysis now.</w:t>
      </w:r>
    </w:p>
    <w:p w:rsidR="00E21E2D" w:rsidRDefault="00E21E2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B2214" w:rsidRDefault="00E25B72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Some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important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classes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 xml:space="preserve">of chemicals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are not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 xml:space="preserve">at all </w:t>
      </w:r>
      <w:r>
        <w:rPr>
          <w:rFonts w:ascii="Arial" w:hAnsi="Arial" w:cs="Arial"/>
          <w:noProof/>
          <w:sz w:val="20"/>
          <w:szCs w:val="20"/>
          <w:lang w:val="en-US"/>
        </w:rPr>
        <w:t>covered in</w:t>
      </w:r>
      <w:r w:rsidR="00482CD2">
        <w:rPr>
          <w:rFonts w:ascii="Arial" w:hAnsi="Arial" w:cs="Arial"/>
          <w:noProof/>
          <w:sz w:val="20"/>
          <w:szCs w:val="20"/>
          <w:lang w:val="en-US"/>
        </w:rPr>
        <w:t xml:space="preserve"> existing models</w:t>
      </w:r>
      <w:r>
        <w:rPr>
          <w:rFonts w:ascii="Arial" w:hAnsi="Arial" w:cs="Arial"/>
          <w:noProof/>
          <w:sz w:val="20"/>
          <w:szCs w:val="20"/>
          <w:lang w:val="en-US"/>
        </w:rPr>
        <w:t>, for example thiocarbamates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>The thiocarbamate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group </w:t>
      </w:r>
      <w:r w:rsidR="005263CE">
        <w:rPr>
          <w:rFonts w:ascii="Arial" w:hAnsi="Arial" w:cs="Arial"/>
          <w:noProof/>
          <w:sz w:val="20"/>
          <w:szCs w:val="20"/>
          <w:lang w:val="en-US"/>
        </w:rPr>
        <w:t xml:space="preserve">is a functional group of </w:t>
      </w:r>
      <w:r>
        <w:rPr>
          <w:rFonts w:ascii="Arial" w:hAnsi="Arial" w:cs="Arial"/>
          <w:noProof/>
          <w:sz w:val="20"/>
          <w:szCs w:val="20"/>
          <w:lang w:val="en-US"/>
        </w:rPr>
        <w:t>pesticides and pharmaceuticals. Hydrolysis experiments at different pHs (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 xml:space="preserve">pH </w:t>
      </w:r>
      <w:r>
        <w:rPr>
          <w:rFonts w:ascii="Arial" w:hAnsi="Arial" w:cs="Arial"/>
          <w:noProof/>
          <w:sz w:val="20"/>
          <w:szCs w:val="20"/>
          <w:lang w:val="en-US"/>
        </w:rPr>
        <w:t>3 to 10) were carried out for fifteen compounds with different substituents to investigate the influences on the hydrolysis rate constants. The results show that hydrolys</w:t>
      </w:r>
      <w:r w:rsidR="00C871FF">
        <w:rPr>
          <w:rFonts w:ascii="Arial" w:hAnsi="Arial" w:cs="Arial"/>
          <w:noProof/>
          <w:sz w:val="20"/>
          <w:szCs w:val="20"/>
          <w:lang w:val="en-US"/>
        </w:rPr>
        <w:t xml:space="preserve">is is mainly dominated by basic hydrolysis. 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However, the mechanism is not fully clear yet</w:t>
      </w:r>
      <w:r w:rsidR="00E62450">
        <w:rPr>
          <w:rFonts w:ascii="Arial" w:hAnsi="Arial" w:cs="Arial"/>
          <w:noProof/>
          <w:sz w:val="20"/>
          <w:szCs w:val="20"/>
          <w:lang w:val="en-US"/>
        </w:rPr>
        <w:t xml:space="preserve"> since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62450">
        <w:rPr>
          <w:rFonts w:ascii="Arial" w:hAnsi="Arial" w:cs="Arial"/>
          <w:noProof/>
          <w:sz w:val="20"/>
          <w:szCs w:val="20"/>
          <w:lang w:val="en-US"/>
        </w:rPr>
        <w:t>o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ur data suggests an overlapping of hydrolysis and an acid-base equilibrium.</w:t>
      </w:r>
      <w:r w:rsidR="00E6245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D1FF5">
        <w:rPr>
          <w:rFonts w:ascii="Arial" w:hAnsi="Arial" w:cs="Arial"/>
          <w:noProof/>
          <w:sz w:val="20"/>
          <w:szCs w:val="20"/>
          <w:lang w:val="en-US"/>
        </w:rPr>
        <w:t xml:space="preserve">With these data, 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an existing model</w:t>
      </w:r>
      <w:r w:rsidR="007D1FF5">
        <w:rPr>
          <w:rFonts w:ascii="Arial" w:hAnsi="Arial" w:cs="Arial"/>
          <w:noProof/>
          <w:sz w:val="20"/>
          <w:szCs w:val="20"/>
          <w:lang w:val="en-US"/>
        </w:rPr>
        <w:t xml:space="preserve"> will be extended </w:t>
      </w:r>
      <w:r w:rsidR="009B1E4F">
        <w:rPr>
          <w:rFonts w:ascii="Arial" w:hAnsi="Arial" w:cs="Arial"/>
          <w:noProof/>
          <w:sz w:val="20"/>
          <w:szCs w:val="20"/>
          <w:lang w:val="en-US"/>
        </w:rPr>
        <w:t>to enable the</w:t>
      </w:r>
      <w:r w:rsidR="007D1FF5">
        <w:rPr>
          <w:rFonts w:ascii="Arial" w:hAnsi="Arial" w:cs="Arial"/>
          <w:noProof/>
          <w:sz w:val="20"/>
          <w:szCs w:val="20"/>
          <w:lang w:val="en-US"/>
        </w:rPr>
        <w:t xml:space="preserve"> prediction of hydrolytic half lifes of thiocarbamates. </w:t>
      </w:r>
    </w:p>
    <w:p w:rsidR="00DB2214" w:rsidRDefault="00DB2214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871FF" w:rsidRDefault="00C871FF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examples clearly depict that hydrolysis, although deeply investigated in the past, still </w:t>
      </w:r>
      <w:r w:rsidR="004510A0">
        <w:rPr>
          <w:rFonts w:ascii="Arial" w:hAnsi="Arial" w:cs="Arial"/>
          <w:noProof/>
          <w:sz w:val="20"/>
          <w:szCs w:val="20"/>
          <w:lang w:val="en-US"/>
        </w:rPr>
        <w:t xml:space="preserve">keeps open questions, which need to be addressed and solved if prediction models shall reach the quality </w:t>
      </w:r>
      <w:r w:rsidR="00E62450">
        <w:rPr>
          <w:rFonts w:ascii="Arial" w:hAnsi="Arial" w:cs="Arial"/>
          <w:noProof/>
          <w:sz w:val="20"/>
          <w:szCs w:val="20"/>
          <w:lang w:val="en-US"/>
        </w:rPr>
        <w:t xml:space="preserve">to seriously substitute laboratory </w:t>
      </w:r>
      <w:r w:rsidR="004510A0">
        <w:rPr>
          <w:rFonts w:ascii="Arial" w:hAnsi="Arial" w:cs="Arial"/>
          <w:noProof/>
          <w:sz w:val="20"/>
          <w:szCs w:val="20"/>
          <w:lang w:val="en-US"/>
        </w:rPr>
        <w:t>experiments.</w:t>
      </w:r>
    </w:p>
    <w:sectPr w:rsidR="00C871FF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DAA"/>
    <w:multiLevelType w:val="hybridMultilevel"/>
    <w:tmpl w:val="A15490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255D5"/>
    <w:rsid w:val="001A46F4"/>
    <w:rsid w:val="001A6F72"/>
    <w:rsid w:val="001F4812"/>
    <w:rsid w:val="00241318"/>
    <w:rsid w:val="00277615"/>
    <w:rsid w:val="00331E31"/>
    <w:rsid w:val="003474D4"/>
    <w:rsid w:val="003B2D0E"/>
    <w:rsid w:val="00404471"/>
    <w:rsid w:val="004510A0"/>
    <w:rsid w:val="00455675"/>
    <w:rsid w:val="00455DBB"/>
    <w:rsid w:val="00477B50"/>
    <w:rsid w:val="00482CD2"/>
    <w:rsid w:val="004B2CE5"/>
    <w:rsid w:val="004F3F40"/>
    <w:rsid w:val="005263CE"/>
    <w:rsid w:val="00536439"/>
    <w:rsid w:val="006348CA"/>
    <w:rsid w:val="006F564B"/>
    <w:rsid w:val="007A327E"/>
    <w:rsid w:val="007D1FF5"/>
    <w:rsid w:val="00821E88"/>
    <w:rsid w:val="008C47B6"/>
    <w:rsid w:val="008E1BB9"/>
    <w:rsid w:val="009B1E4F"/>
    <w:rsid w:val="009B2719"/>
    <w:rsid w:val="009B473C"/>
    <w:rsid w:val="00A34C75"/>
    <w:rsid w:val="00A377E4"/>
    <w:rsid w:val="00A4450B"/>
    <w:rsid w:val="00A547CC"/>
    <w:rsid w:val="00A86295"/>
    <w:rsid w:val="00AE5213"/>
    <w:rsid w:val="00B01559"/>
    <w:rsid w:val="00B10E8D"/>
    <w:rsid w:val="00B124F3"/>
    <w:rsid w:val="00B55381"/>
    <w:rsid w:val="00BB51C3"/>
    <w:rsid w:val="00C22D80"/>
    <w:rsid w:val="00C54F4B"/>
    <w:rsid w:val="00C871FF"/>
    <w:rsid w:val="00C91C81"/>
    <w:rsid w:val="00D2223F"/>
    <w:rsid w:val="00DB2214"/>
    <w:rsid w:val="00DF6705"/>
    <w:rsid w:val="00E05237"/>
    <w:rsid w:val="00E21E2D"/>
    <w:rsid w:val="00E25B72"/>
    <w:rsid w:val="00E62450"/>
    <w:rsid w:val="00E83B4E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.hirte@uf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3699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Kristin Hirte</cp:lastModifiedBy>
  <cp:revision>6</cp:revision>
  <cp:lastPrinted>2015-05-22T11:22:00Z</cp:lastPrinted>
  <dcterms:created xsi:type="dcterms:W3CDTF">2015-05-21T20:37:00Z</dcterms:created>
  <dcterms:modified xsi:type="dcterms:W3CDTF">2015-05-22T12:13:00Z</dcterms:modified>
</cp:coreProperties>
</file>