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5" w:rsidRDefault="00A76BF5" w:rsidP="00A76BF5">
      <w:pPr>
        <w:spacing w:after="120"/>
        <w:jc w:val="center"/>
        <w:rPr>
          <w:rFonts w:ascii="Arial" w:hAnsi="Arial" w:cs="Arial"/>
          <w:b/>
          <w:noProof/>
          <w:sz w:val="28"/>
          <w:szCs w:val="28"/>
          <w:lang w:val="fr-FR"/>
        </w:rPr>
      </w:pPr>
      <w:r w:rsidRPr="00A76BF5">
        <w:rPr>
          <w:rFonts w:ascii="Arial" w:hAnsi="Arial" w:cs="Arial"/>
          <w:b/>
          <w:noProof/>
          <w:sz w:val="28"/>
          <w:szCs w:val="28"/>
          <w:lang w:val="fr-FR"/>
        </w:rPr>
        <w:t xml:space="preserve">Passive monitoring – A guide to sorbent tube sampling for </w:t>
      </w:r>
    </w:p>
    <w:p w:rsidR="00A76BF5" w:rsidRDefault="00A76BF5" w:rsidP="00A76BF5">
      <w:pPr>
        <w:spacing w:after="120"/>
        <w:jc w:val="center"/>
        <w:rPr>
          <w:rFonts w:ascii="Arial" w:hAnsi="Arial" w:cs="Arial"/>
          <w:b/>
          <w:noProof/>
          <w:sz w:val="28"/>
          <w:szCs w:val="28"/>
          <w:lang w:val="fr-FR"/>
        </w:rPr>
      </w:pPr>
      <w:r w:rsidRPr="00A76BF5">
        <w:rPr>
          <w:rFonts w:ascii="Arial" w:hAnsi="Arial" w:cs="Arial"/>
          <w:b/>
          <w:noProof/>
          <w:sz w:val="28"/>
          <w:szCs w:val="28"/>
          <w:lang w:val="fr-FR"/>
        </w:rPr>
        <w:t>EPA Method 325</w:t>
      </w:r>
    </w:p>
    <w:p w:rsidR="00DF6705" w:rsidRPr="00A34C75" w:rsidRDefault="008247FD" w:rsidP="00DF6705">
      <w:pPr>
        <w:spacing w:after="120"/>
        <w:rPr>
          <w:rFonts w:ascii="Arial" w:hAnsi="Arial" w:cs="Arial"/>
          <w:smallCaps/>
          <w:noProof/>
          <w:vertAlign w:val="superscript"/>
          <w:lang w:val="en-US"/>
        </w:rPr>
      </w:pPr>
      <w:r>
        <w:rPr>
          <w:rFonts w:ascii="Arial" w:hAnsi="Arial" w:cs="Arial"/>
          <w:smallCaps/>
          <w:noProof/>
          <w:lang w:val="en-US"/>
        </w:rPr>
        <w:t>Leonhard Pollack</w:t>
      </w:r>
      <w:r w:rsidRPr="008247FD">
        <w:rPr>
          <w:rFonts w:ascii="Arial" w:hAnsi="Arial" w:cs="Arial"/>
          <w:smallCaps/>
          <w:noProof/>
          <w:vertAlign w:val="superscript"/>
          <w:lang w:val="en-US"/>
        </w:rPr>
        <w:t>1</w:t>
      </w:r>
      <w:r w:rsidR="00DF6705" w:rsidRPr="00A34C75">
        <w:rPr>
          <w:rFonts w:ascii="Arial" w:hAnsi="Arial" w:cs="Arial"/>
          <w:smallCaps/>
          <w:noProof/>
          <w:lang w:val="en-US"/>
        </w:rPr>
        <w:t xml:space="preserve">, </w:t>
      </w:r>
      <w:r w:rsidR="00A76BF5">
        <w:rPr>
          <w:rFonts w:ascii="Arial" w:hAnsi="Arial" w:cs="Arial"/>
          <w:smallCaps/>
          <w:noProof/>
          <w:lang w:val="en-US"/>
        </w:rPr>
        <w:t>Caroline Widdowson</w:t>
      </w:r>
      <w:r w:rsidR="000B07AE">
        <w:rPr>
          <w:rFonts w:ascii="Arial" w:hAnsi="Arial" w:cs="Arial"/>
          <w:smallCaps/>
          <w:noProof/>
          <w:vertAlign w:val="superscript"/>
          <w:lang w:val="en-US"/>
        </w:rPr>
        <w:t>2</w:t>
      </w:r>
      <w:r>
        <w:rPr>
          <w:rFonts w:ascii="Arial" w:hAnsi="Arial" w:cs="Arial"/>
          <w:smallCaps/>
          <w:noProof/>
          <w:lang w:val="en-US"/>
        </w:rPr>
        <w:t>, Stefan Kochinski</w:t>
      </w:r>
      <w:r w:rsidRPr="008247FD">
        <w:rPr>
          <w:rFonts w:ascii="Arial" w:hAnsi="Arial" w:cs="Arial"/>
          <w:smallCaps/>
          <w:noProof/>
          <w:vertAlign w:val="superscript"/>
          <w:lang w:val="en-US"/>
        </w:rPr>
        <w:t>1</w:t>
      </w:r>
      <w:r w:rsidR="00A90FFD">
        <w:rPr>
          <w:rFonts w:ascii="Arial" w:hAnsi="Arial" w:cs="Arial"/>
          <w:smallCaps/>
          <w:noProof/>
          <w:lang w:val="en-US"/>
        </w:rPr>
        <w:t xml:space="preserve"> and </w:t>
      </w:r>
      <w:r>
        <w:rPr>
          <w:rFonts w:ascii="Arial" w:hAnsi="Arial" w:cs="Arial"/>
          <w:smallCaps/>
          <w:noProof/>
          <w:lang w:val="en-US"/>
        </w:rPr>
        <w:t>Jesica Hoker</w:t>
      </w:r>
      <w:r w:rsidRPr="008247FD">
        <w:rPr>
          <w:rFonts w:ascii="Arial" w:hAnsi="Arial" w:cs="Arial"/>
          <w:smallCaps/>
          <w:noProof/>
          <w:vertAlign w:val="superscript"/>
          <w:lang w:val="en-US"/>
        </w:rPr>
        <w:t>1</w:t>
      </w:r>
      <w:r>
        <w:rPr>
          <w:rFonts w:ascii="Arial" w:hAnsi="Arial" w:cs="Arial"/>
          <w:smallCaps/>
          <w:noProof/>
          <w:lang w:val="en-US"/>
        </w:rPr>
        <w:t xml:space="preserve"> </w:t>
      </w:r>
    </w:p>
    <w:p w:rsidR="008247FD" w:rsidRDefault="00DF6705" w:rsidP="008247FD">
      <w:pPr>
        <w:rPr>
          <w:rFonts w:ascii="Arial" w:hAnsi="Arial" w:cs="Arial"/>
          <w:noProof/>
          <w:sz w:val="18"/>
          <w:szCs w:val="18"/>
          <w:vertAlign w:val="superscript"/>
        </w:rPr>
      </w:pPr>
      <w:r w:rsidRPr="00A34C75">
        <w:rPr>
          <w:rFonts w:ascii="Arial" w:hAnsi="Arial" w:cs="Arial"/>
          <w:noProof/>
          <w:sz w:val="18"/>
          <w:szCs w:val="18"/>
          <w:vertAlign w:val="superscript"/>
        </w:rPr>
        <w:t>1</w:t>
      </w:r>
      <w:r w:rsidR="008247FD" w:rsidRPr="008247FD">
        <w:rPr>
          <w:rFonts w:ascii="Arial" w:hAnsi="Arial" w:cs="Arial"/>
          <w:noProof/>
          <w:sz w:val="18"/>
          <w:szCs w:val="18"/>
        </w:rPr>
        <w:t>Markes International GmbH, Schleussnerstrasse 42, Frankfurt, German</w:t>
      </w:r>
      <w:r w:rsidR="008247FD">
        <w:rPr>
          <w:rFonts w:ascii="Arial" w:hAnsi="Arial" w:cs="Arial"/>
          <w:noProof/>
          <w:sz w:val="18"/>
          <w:szCs w:val="18"/>
        </w:rPr>
        <w:t xml:space="preserve">y, </w:t>
      </w:r>
      <w:hyperlink r:id="rId5" w:history="1">
        <w:r w:rsidR="008247FD" w:rsidRPr="003420AD">
          <w:rPr>
            <w:rStyle w:val="Hyperlink"/>
            <w:rFonts w:ascii="Arial" w:hAnsi="Arial" w:cs="Arial"/>
            <w:noProof/>
            <w:sz w:val="18"/>
            <w:szCs w:val="18"/>
          </w:rPr>
          <w:t>lpollack@markes.com</w:t>
        </w:r>
      </w:hyperlink>
      <w:r w:rsidR="008247FD">
        <w:rPr>
          <w:rFonts w:ascii="Arial" w:hAnsi="Arial" w:cs="Arial"/>
          <w:noProof/>
          <w:sz w:val="18"/>
          <w:szCs w:val="18"/>
        </w:rPr>
        <w:t xml:space="preserve"> </w:t>
      </w:r>
    </w:p>
    <w:p w:rsidR="00241318" w:rsidRDefault="008247FD">
      <w:pPr>
        <w:rPr>
          <w:rFonts w:ascii="Arial" w:hAnsi="Arial" w:cs="Arial"/>
          <w:noProof/>
          <w:sz w:val="18"/>
          <w:szCs w:val="18"/>
        </w:rPr>
      </w:pPr>
      <w:r>
        <w:rPr>
          <w:rFonts w:ascii="Arial" w:hAnsi="Arial" w:cs="Arial"/>
          <w:noProof/>
          <w:sz w:val="18"/>
          <w:szCs w:val="18"/>
          <w:vertAlign w:val="superscript"/>
        </w:rPr>
        <w:t>2</w:t>
      </w:r>
      <w:r w:rsidRPr="008247FD">
        <w:rPr>
          <w:rFonts w:ascii="Arial" w:hAnsi="Arial" w:cs="Arial"/>
          <w:noProof/>
          <w:sz w:val="18"/>
          <w:szCs w:val="18"/>
        </w:rPr>
        <w:t>Markes International, Gwaun Elai Medi-Science Campus, Llantrisant, RCT, Wales, United Kingdom</w:t>
      </w:r>
      <w:r>
        <w:rPr>
          <w:rFonts w:ascii="Arial" w:hAnsi="Arial" w:cs="Arial"/>
          <w:noProof/>
          <w:sz w:val="18"/>
          <w:szCs w:val="18"/>
        </w:rPr>
        <w:t xml:space="preserve"> </w:t>
      </w:r>
    </w:p>
    <w:p w:rsidR="008247FD" w:rsidRPr="008247FD" w:rsidRDefault="008247FD">
      <w:pPr>
        <w:rPr>
          <w:rFonts w:ascii="Arial" w:hAnsi="Arial" w:cs="Arial"/>
          <w:noProof/>
          <w:sz w:val="18"/>
          <w:szCs w:val="18"/>
        </w:rPr>
      </w:pPr>
    </w:p>
    <w:p w:rsidR="00A90FFD" w:rsidRDefault="00A90FFD" w:rsidP="00A90FFD">
      <w:pPr>
        <w:jc w:val="both"/>
        <w:rPr>
          <w:rFonts w:ascii="Arial" w:hAnsi="Arial" w:cs="Arial"/>
          <w:noProof/>
          <w:sz w:val="20"/>
          <w:szCs w:val="20"/>
          <w:lang w:val="en-US"/>
        </w:rPr>
      </w:pPr>
    </w:p>
    <w:p w:rsidR="00A90FFD" w:rsidRPr="00A90FFD" w:rsidRDefault="00A90FFD" w:rsidP="00A90FFD">
      <w:pPr>
        <w:jc w:val="both"/>
        <w:rPr>
          <w:rFonts w:ascii="Arial" w:hAnsi="Arial" w:cs="Arial"/>
          <w:noProof/>
          <w:sz w:val="20"/>
          <w:szCs w:val="20"/>
          <w:lang w:val="en-US"/>
        </w:rPr>
      </w:pPr>
      <w:bookmarkStart w:id="0" w:name="_GoBack"/>
      <w:bookmarkEnd w:id="0"/>
      <w:r w:rsidRPr="00A90FFD">
        <w:rPr>
          <w:rFonts w:ascii="Arial" w:hAnsi="Arial" w:cs="Arial"/>
          <w:noProof/>
          <w:sz w:val="20"/>
          <w:szCs w:val="20"/>
          <w:lang w:val="en-US"/>
        </w:rPr>
        <w:t xml:space="preserve">The Environmental Protection Agency has proposed new legislation for US petroleum refineries to control emissions from storage tanks, flares and coking units. When fully implemented, the rule will result in an estimated reduction of 5600 tons per year of toxic air pollutants and 52,000 tons per year of VOCs, improving air quality and protecting public health for workers and surrounding communities. Integral to the new law will be the requirement to monitor air concentrations of benzene at the perimeter fence-line. </w:t>
      </w:r>
    </w:p>
    <w:p w:rsidR="00A90FFD" w:rsidRPr="00A90FFD" w:rsidRDefault="00A90FFD" w:rsidP="00A90FFD">
      <w:pPr>
        <w:jc w:val="both"/>
        <w:rPr>
          <w:rFonts w:ascii="Arial" w:hAnsi="Arial" w:cs="Arial"/>
          <w:noProof/>
          <w:sz w:val="20"/>
          <w:szCs w:val="20"/>
          <w:lang w:val="en-US"/>
        </w:rPr>
      </w:pPr>
    </w:p>
    <w:p w:rsidR="00A90FFD" w:rsidRPr="00A90FFD" w:rsidRDefault="00A90FFD" w:rsidP="00A90FFD">
      <w:pPr>
        <w:jc w:val="both"/>
        <w:rPr>
          <w:rFonts w:ascii="Arial" w:hAnsi="Arial" w:cs="Arial"/>
          <w:noProof/>
          <w:sz w:val="20"/>
          <w:szCs w:val="20"/>
          <w:lang w:val="en-US"/>
        </w:rPr>
      </w:pPr>
      <w:r w:rsidRPr="00A90FFD">
        <w:rPr>
          <w:rFonts w:ascii="Arial" w:hAnsi="Arial" w:cs="Arial"/>
          <w:noProof/>
          <w:sz w:val="20"/>
          <w:szCs w:val="20"/>
          <w:lang w:val="en-US"/>
        </w:rPr>
        <w:t>Diffusive monitoring has been widely used in a range of air monitoring scenarios, i.e. occupational hygiene, as well asplus indoor air and ambient air monitoring. By eliminating the requirement for a sampling pump, diffusive monitoring provides a simple and cost-effective method of collecting the large number of samples required in many air monitoring programmes. Key applications include personal exposure monitoring, large-scale environmental studies, and indoor air monitoring.</w:t>
      </w:r>
    </w:p>
    <w:p w:rsidR="00A90FFD" w:rsidRPr="00A90FFD" w:rsidRDefault="00A90FFD" w:rsidP="00A90FFD">
      <w:pPr>
        <w:jc w:val="both"/>
        <w:rPr>
          <w:rFonts w:ascii="Arial" w:hAnsi="Arial" w:cs="Arial"/>
          <w:noProof/>
          <w:sz w:val="20"/>
          <w:szCs w:val="20"/>
          <w:lang w:val="en-US"/>
        </w:rPr>
      </w:pPr>
    </w:p>
    <w:p w:rsidR="00A90FFD" w:rsidRPr="00A90FFD" w:rsidRDefault="00A90FFD" w:rsidP="00A90FFD">
      <w:pPr>
        <w:jc w:val="both"/>
        <w:rPr>
          <w:rFonts w:ascii="Arial" w:hAnsi="Arial" w:cs="Arial"/>
          <w:noProof/>
          <w:sz w:val="20"/>
          <w:szCs w:val="20"/>
          <w:lang w:val="en-US"/>
        </w:rPr>
      </w:pPr>
      <w:r w:rsidRPr="00A90FFD">
        <w:rPr>
          <w:rFonts w:ascii="Arial" w:hAnsi="Arial" w:cs="Arial"/>
          <w:noProof/>
          <w:sz w:val="20"/>
          <w:szCs w:val="20"/>
          <w:lang w:val="en-US"/>
        </w:rPr>
        <w:t>Widespread use over many years has resulted in over 100 published uptake rates (e.g. ISO-16017 part 2). This simplifies matters for new users, as often uptake rates are available without the need to determine them experimentally.</w:t>
      </w:r>
    </w:p>
    <w:p w:rsidR="00A90FFD" w:rsidRPr="00A90FFD" w:rsidRDefault="00A90FFD" w:rsidP="00A90FFD">
      <w:pPr>
        <w:jc w:val="both"/>
        <w:rPr>
          <w:rFonts w:ascii="Arial" w:hAnsi="Arial" w:cs="Arial"/>
          <w:noProof/>
          <w:sz w:val="20"/>
          <w:szCs w:val="20"/>
          <w:lang w:val="en-US"/>
        </w:rPr>
      </w:pPr>
    </w:p>
    <w:p w:rsidR="00C54F4B" w:rsidRDefault="00A90FFD" w:rsidP="00A90FFD">
      <w:pPr>
        <w:jc w:val="both"/>
        <w:rPr>
          <w:rFonts w:ascii="Arial" w:hAnsi="Arial" w:cs="Arial"/>
          <w:noProof/>
          <w:sz w:val="20"/>
          <w:szCs w:val="20"/>
          <w:lang w:val="fr-FR"/>
        </w:rPr>
      </w:pPr>
      <w:r w:rsidRPr="00A90FFD">
        <w:rPr>
          <w:rFonts w:ascii="Arial" w:hAnsi="Arial" w:cs="Arial"/>
          <w:noProof/>
          <w:sz w:val="20"/>
          <w:szCs w:val="20"/>
          <w:lang w:val="en-US"/>
        </w:rPr>
        <w:t>This poster will discuss the application of passive sampling with industry-standard sorbent tubes and factors that need to be taken in to account when deploying them.</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B07AE"/>
    <w:rsid w:val="000F7DDD"/>
    <w:rsid w:val="001A6F72"/>
    <w:rsid w:val="001F4812"/>
    <w:rsid w:val="00241318"/>
    <w:rsid w:val="00455675"/>
    <w:rsid w:val="00455DBB"/>
    <w:rsid w:val="004B2CE5"/>
    <w:rsid w:val="004F3F40"/>
    <w:rsid w:val="00536439"/>
    <w:rsid w:val="00665022"/>
    <w:rsid w:val="008247FD"/>
    <w:rsid w:val="008C47B6"/>
    <w:rsid w:val="008E1BB9"/>
    <w:rsid w:val="00972321"/>
    <w:rsid w:val="009B473C"/>
    <w:rsid w:val="00A34C75"/>
    <w:rsid w:val="00A377E4"/>
    <w:rsid w:val="00A4450B"/>
    <w:rsid w:val="00A76BF5"/>
    <w:rsid w:val="00A90FFD"/>
    <w:rsid w:val="00B10E8D"/>
    <w:rsid w:val="00BB51C3"/>
    <w:rsid w:val="00BD5738"/>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758">
      <w:bodyDiv w:val="1"/>
      <w:marLeft w:val="0"/>
      <w:marRight w:val="0"/>
      <w:marTop w:val="0"/>
      <w:marBottom w:val="0"/>
      <w:divBdr>
        <w:top w:val="none" w:sz="0" w:space="0" w:color="auto"/>
        <w:left w:val="none" w:sz="0" w:space="0" w:color="auto"/>
        <w:bottom w:val="none" w:sz="0" w:space="0" w:color="auto"/>
        <w:right w:val="none" w:sz="0" w:space="0" w:color="auto"/>
      </w:divBdr>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594246506">
      <w:bodyDiv w:val="1"/>
      <w:marLeft w:val="0"/>
      <w:marRight w:val="0"/>
      <w:marTop w:val="0"/>
      <w:marBottom w:val="0"/>
      <w:divBdr>
        <w:top w:val="none" w:sz="0" w:space="0" w:color="auto"/>
        <w:left w:val="none" w:sz="0" w:space="0" w:color="auto"/>
        <w:bottom w:val="none" w:sz="0" w:space="0" w:color="auto"/>
        <w:right w:val="none" w:sz="0" w:space="0" w:color="auto"/>
      </w:divBdr>
    </w:div>
    <w:div w:id="869105319">
      <w:bodyDiv w:val="1"/>
      <w:marLeft w:val="0"/>
      <w:marRight w:val="0"/>
      <w:marTop w:val="0"/>
      <w:marBottom w:val="0"/>
      <w:divBdr>
        <w:top w:val="none" w:sz="0" w:space="0" w:color="auto"/>
        <w:left w:val="none" w:sz="0" w:space="0" w:color="auto"/>
        <w:bottom w:val="none" w:sz="0" w:space="0" w:color="auto"/>
        <w:right w:val="none" w:sz="0" w:space="0" w:color="auto"/>
      </w:divBdr>
    </w:div>
    <w:div w:id="923997479">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565750711">
      <w:bodyDiv w:val="1"/>
      <w:marLeft w:val="0"/>
      <w:marRight w:val="0"/>
      <w:marTop w:val="0"/>
      <w:marBottom w:val="0"/>
      <w:divBdr>
        <w:top w:val="none" w:sz="0" w:space="0" w:color="auto"/>
        <w:left w:val="none" w:sz="0" w:space="0" w:color="auto"/>
        <w:bottom w:val="none" w:sz="0" w:space="0" w:color="auto"/>
        <w:right w:val="none" w:sz="0" w:space="0" w:color="auto"/>
      </w:divBdr>
    </w:div>
    <w:div w:id="18354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ollack@markes.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Microsoft</Company>
  <LinksUpToDate>false</LinksUpToDate>
  <CharactersWithSpaces>1785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Laura McGregor</cp:lastModifiedBy>
  <cp:revision>4</cp:revision>
  <dcterms:created xsi:type="dcterms:W3CDTF">2015-05-22T01:59:00Z</dcterms:created>
  <dcterms:modified xsi:type="dcterms:W3CDTF">2015-05-22T02:01:00Z</dcterms:modified>
</cp:coreProperties>
</file>