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0F7DDD" w:rsidRDefault="00922AD9" w:rsidP="00DF6705">
      <w:pPr>
        <w:spacing w:after="120"/>
        <w:rPr>
          <w:rFonts w:ascii="Arial" w:hAnsi="Arial" w:cs="Arial"/>
          <w:b/>
          <w:noProof/>
          <w:sz w:val="28"/>
          <w:szCs w:val="28"/>
        </w:rPr>
      </w:pPr>
      <w:r>
        <w:rPr>
          <w:rFonts w:ascii="Arial" w:hAnsi="Arial" w:cs="Arial"/>
          <w:b/>
          <w:noProof/>
          <w:sz w:val="28"/>
          <w:szCs w:val="28"/>
          <w:lang w:val="fr-FR"/>
        </w:rPr>
        <w:t>Treatability of cyanotoxins (microcystins and cylindrospermopsin) using UV and UV/H</w:t>
      </w:r>
      <w:r w:rsidRPr="00922AD9">
        <w:rPr>
          <w:rFonts w:ascii="Arial" w:hAnsi="Arial" w:cs="Arial"/>
          <w:b/>
          <w:noProof/>
          <w:sz w:val="28"/>
          <w:szCs w:val="28"/>
          <w:vertAlign w:val="subscript"/>
          <w:lang w:val="fr-FR"/>
        </w:rPr>
        <w:t>2</w:t>
      </w:r>
      <w:r>
        <w:rPr>
          <w:rFonts w:ascii="Arial" w:hAnsi="Arial" w:cs="Arial"/>
          <w:b/>
          <w:noProof/>
          <w:sz w:val="28"/>
          <w:szCs w:val="28"/>
          <w:lang w:val="fr-FR"/>
        </w:rPr>
        <w:t>O</w:t>
      </w:r>
      <w:r w:rsidRPr="00922AD9">
        <w:rPr>
          <w:rFonts w:ascii="Arial" w:hAnsi="Arial" w:cs="Arial"/>
          <w:b/>
          <w:noProof/>
          <w:sz w:val="28"/>
          <w:szCs w:val="28"/>
          <w:vertAlign w:val="subscript"/>
          <w:lang w:val="fr-FR"/>
        </w:rPr>
        <w:t>2</w:t>
      </w:r>
      <w:r>
        <w:rPr>
          <w:rFonts w:ascii="Arial" w:hAnsi="Arial" w:cs="Arial"/>
          <w:b/>
          <w:noProof/>
          <w:sz w:val="28"/>
          <w:szCs w:val="28"/>
          <w:lang w:val="fr-FR"/>
        </w:rPr>
        <w:t xml:space="preserve"> processes</w:t>
      </w:r>
    </w:p>
    <w:p w:rsidR="001F4812" w:rsidRPr="001D63FC" w:rsidRDefault="001F4812" w:rsidP="00DF6705">
      <w:pPr>
        <w:spacing w:after="120"/>
        <w:rPr>
          <w:rFonts w:ascii="Arial" w:hAnsi="Arial" w:cs="Arial"/>
          <w:b/>
          <w:noProof/>
          <w:sz w:val="32"/>
          <w:szCs w:val="32"/>
        </w:rPr>
      </w:pPr>
    </w:p>
    <w:p w:rsidR="00DF6705" w:rsidRPr="00A34C75" w:rsidRDefault="00922AD9" w:rsidP="00DF6705">
      <w:pPr>
        <w:spacing w:after="120"/>
        <w:rPr>
          <w:rFonts w:ascii="Arial" w:hAnsi="Arial" w:cs="Arial"/>
          <w:smallCaps/>
          <w:noProof/>
          <w:vertAlign w:val="superscript"/>
          <w:lang w:val="en-US"/>
        </w:rPr>
      </w:pPr>
      <w:r>
        <w:rPr>
          <w:rFonts w:ascii="Arial" w:hAnsi="Arial" w:cs="Arial"/>
          <w:smallCaps/>
          <w:noProof/>
          <w:lang w:val="en-US"/>
        </w:rPr>
        <w:t>Xuexiang He</w:t>
      </w:r>
      <w:r w:rsidR="00DF6705" w:rsidRPr="00A34C75">
        <w:rPr>
          <w:rFonts w:ascii="Arial" w:hAnsi="Arial" w:cs="Arial"/>
          <w:smallCaps/>
          <w:noProof/>
          <w:vertAlign w:val="superscript"/>
          <w:lang w:val="en-US"/>
        </w:rPr>
        <w:t>1</w:t>
      </w:r>
      <w:r w:rsidR="00DF6705" w:rsidRPr="00A34C75">
        <w:rPr>
          <w:rFonts w:ascii="Arial" w:hAnsi="Arial" w:cs="Arial"/>
          <w:smallCaps/>
          <w:noProof/>
          <w:lang w:val="en-US"/>
        </w:rPr>
        <w:t xml:space="preserve">, </w:t>
      </w:r>
      <w:r>
        <w:rPr>
          <w:rFonts w:ascii="Arial" w:hAnsi="Arial" w:cs="Arial"/>
          <w:smallCaps/>
          <w:noProof/>
          <w:lang w:val="en-US"/>
        </w:rPr>
        <w:t>Armah A. de la Cruz</w:t>
      </w:r>
      <w:r w:rsidRPr="00922AD9">
        <w:rPr>
          <w:rFonts w:ascii="Arial" w:hAnsi="Arial" w:cs="Arial"/>
          <w:smallCaps/>
          <w:noProof/>
          <w:vertAlign w:val="superscript"/>
          <w:lang w:val="en-US"/>
        </w:rPr>
        <w:t>2</w:t>
      </w:r>
      <w:r>
        <w:rPr>
          <w:rFonts w:ascii="Arial" w:hAnsi="Arial" w:cs="Arial"/>
          <w:smallCaps/>
          <w:noProof/>
          <w:lang w:val="en-US"/>
        </w:rPr>
        <w:t xml:space="preserve"> and </w:t>
      </w:r>
      <w:r w:rsidRPr="001B47CE">
        <w:rPr>
          <w:rFonts w:ascii="Arial" w:hAnsi="Arial" w:cs="Arial"/>
          <w:smallCaps/>
          <w:noProof/>
          <w:u w:val="single"/>
          <w:lang w:val="en-US"/>
        </w:rPr>
        <w:t>Dionysios D. Dionysiou</w:t>
      </w:r>
      <w:r>
        <w:rPr>
          <w:rFonts w:ascii="Arial" w:hAnsi="Arial" w:cs="Arial"/>
          <w:smallCaps/>
          <w:noProof/>
          <w:vertAlign w:val="superscript"/>
          <w:lang w:val="en-US"/>
        </w:rPr>
        <w:t>1,3*</w:t>
      </w:r>
    </w:p>
    <w:p w:rsidR="00922AD9" w:rsidRPr="00922AD9" w:rsidRDefault="00DF6705" w:rsidP="00922AD9">
      <w:pPr>
        <w:rPr>
          <w:rFonts w:ascii="Arial" w:hAnsi="Arial" w:cs="Arial"/>
          <w:sz w:val="18"/>
          <w:szCs w:val="18"/>
        </w:rPr>
      </w:pPr>
      <w:r w:rsidRPr="00A34C75">
        <w:rPr>
          <w:rFonts w:ascii="Arial" w:hAnsi="Arial" w:cs="Arial"/>
          <w:noProof/>
          <w:sz w:val="18"/>
          <w:szCs w:val="18"/>
          <w:vertAlign w:val="superscript"/>
        </w:rPr>
        <w:t xml:space="preserve">1 </w:t>
      </w:r>
      <w:r w:rsidR="00922AD9" w:rsidRPr="00922AD9">
        <w:rPr>
          <w:rFonts w:ascii="Arial" w:hAnsi="Arial" w:cs="Arial"/>
          <w:sz w:val="18"/>
          <w:szCs w:val="18"/>
        </w:rPr>
        <w:t>Environmental Engineering and Science Program, University of Cincinnati, Cincinnati, Ohio 45221-0012, USA</w:t>
      </w:r>
    </w:p>
    <w:p w:rsidR="00922AD9" w:rsidRPr="00922AD9" w:rsidRDefault="00922AD9" w:rsidP="00922AD9">
      <w:pPr>
        <w:autoSpaceDE w:val="0"/>
        <w:autoSpaceDN w:val="0"/>
        <w:adjustRightInd w:val="0"/>
        <w:rPr>
          <w:rFonts w:ascii="Arial" w:hAnsi="Arial" w:cs="Arial"/>
          <w:sz w:val="18"/>
          <w:szCs w:val="18"/>
        </w:rPr>
      </w:pPr>
      <w:r w:rsidRPr="00922AD9">
        <w:rPr>
          <w:rFonts w:ascii="Arial" w:hAnsi="Arial" w:cs="Arial"/>
          <w:sz w:val="18"/>
          <w:szCs w:val="18"/>
          <w:vertAlign w:val="superscript"/>
        </w:rPr>
        <w:t>2</w:t>
      </w:r>
      <w:r w:rsidRPr="00922AD9">
        <w:rPr>
          <w:rFonts w:ascii="Arial" w:hAnsi="Arial" w:cs="Arial"/>
          <w:sz w:val="18"/>
          <w:szCs w:val="18"/>
          <w:vertAlign w:val="superscript"/>
        </w:rPr>
        <w:t xml:space="preserve"> </w:t>
      </w:r>
      <w:r w:rsidRPr="00922AD9">
        <w:rPr>
          <w:rFonts w:ascii="Arial" w:hAnsi="Arial" w:cs="Arial"/>
          <w:sz w:val="18"/>
          <w:szCs w:val="18"/>
        </w:rPr>
        <w:t>National Exposure Research Laboratory, U.S. Environmental Protection Agency, Cincinnati, OH 45268, USA</w:t>
      </w:r>
    </w:p>
    <w:p w:rsidR="00922AD9" w:rsidRDefault="00922AD9" w:rsidP="00922AD9">
      <w:pPr>
        <w:autoSpaceDE w:val="0"/>
        <w:autoSpaceDN w:val="0"/>
        <w:adjustRightInd w:val="0"/>
        <w:rPr>
          <w:rFonts w:ascii="Arial" w:hAnsi="Arial" w:cs="Arial"/>
          <w:sz w:val="18"/>
          <w:szCs w:val="18"/>
        </w:rPr>
      </w:pPr>
      <w:r w:rsidRPr="00922AD9">
        <w:rPr>
          <w:rFonts w:ascii="Arial" w:hAnsi="Arial" w:cs="Arial"/>
          <w:sz w:val="18"/>
          <w:szCs w:val="18"/>
          <w:vertAlign w:val="superscript"/>
          <w:lang w:eastAsia="zh-CN"/>
        </w:rPr>
        <w:t>3</w:t>
      </w:r>
      <w:r>
        <w:rPr>
          <w:rFonts w:ascii="Arial" w:hAnsi="Arial" w:cs="Arial"/>
          <w:sz w:val="18"/>
          <w:szCs w:val="18"/>
          <w:vertAlign w:val="superscript"/>
          <w:lang w:eastAsia="zh-CN"/>
        </w:rPr>
        <w:t xml:space="preserve"> </w:t>
      </w:r>
      <w:r w:rsidRPr="00922AD9">
        <w:rPr>
          <w:rFonts w:ascii="Arial" w:hAnsi="Arial" w:cs="Arial"/>
          <w:sz w:val="18"/>
          <w:szCs w:val="18"/>
          <w:lang w:eastAsia="zh-CN"/>
        </w:rPr>
        <w:t>NIREAS-International Water Research Center, University of Cyprus, Nicosia, Cyprus</w:t>
      </w:r>
      <w:r>
        <w:rPr>
          <w:rFonts w:ascii="Arial" w:hAnsi="Arial" w:cs="Arial"/>
          <w:sz w:val="18"/>
          <w:szCs w:val="18"/>
          <w:lang w:eastAsia="zh-CN"/>
        </w:rPr>
        <w:t>,</w:t>
      </w:r>
      <w:r w:rsidRPr="00922AD9">
        <w:rPr>
          <w:rFonts w:ascii="Arial" w:hAnsi="Arial" w:cs="Arial"/>
          <w:sz w:val="18"/>
          <w:szCs w:val="18"/>
        </w:rPr>
        <w:t xml:space="preserve"> </w:t>
      </w:r>
      <w:hyperlink r:id="rId5" w:history="1">
        <w:r w:rsidR="00FF4F9A" w:rsidRPr="008647C5">
          <w:rPr>
            <w:rStyle w:val="Hyperlink"/>
            <w:rFonts w:ascii="Arial" w:hAnsi="Arial" w:cs="Arial"/>
            <w:sz w:val="18"/>
            <w:szCs w:val="18"/>
          </w:rPr>
          <w:t>dionysios.d.dionysiou@uc.edu</w:t>
        </w:r>
      </w:hyperlink>
    </w:p>
    <w:p w:rsidR="00241318" w:rsidRDefault="00241318"/>
    <w:p w:rsidR="001B47CE" w:rsidRPr="001B47CE" w:rsidRDefault="001B47CE" w:rsidP="001B47CE">
      <w:pPr>
        <w:spacing w:before="120" w:after="120"/>
        <w:jc w:val="both"/>
        <w:rPr>
          <w:rFonts w:ascii="Arial" w:hAnsi="Arial" w:cs="Arial"/>
          <w:sz w:val="20"/>
        </w:rPr>
      </w:pPr>
      <w:r w:rsidRPr="001B47CE">
        <w:rPr>
          <w:rFonts w:ascii="Arial" w:hAnsi="Arial" w:cs="Arial"/>
          <w:sz w:val="20"/>
        </w:rPr>
        <w:t xml:space="preserve">Conventional water treatment processes may not effectively remove cyanotoxins especially during harmful cyanobacterial algal bloom events. Two incidents in Ohio, </w:t>
      </w:r>
      <w:r>
        <w:rPr>
          <w:rFonts w:ascii="Arial" w:hAnsi="Arial" w:cs="Arial"/>
          <w:sz w:val="20"/>
        </w:rPr>
        <w:t xml:space="preserve">United States, </w:t>
      </w:r>
      <w:r w:rsidRPr="001B47CE">
        <w:rPr>
          <w:rFonts w:ascii="Arial" w:hAnsi="Arial" w:cs="Arial"/>
          <w:sz w:val="20"/>
        </w:rPr>
        <w:t>in Carroll Township (2013) and city of Toledo (2014), reported a breakthrough of &gt; 1</w:t>
      </w:r>
      <w:r>
        <w:rPr>
          <w:rFonts w:ascii="Arial" w:hAnsi="Arial" w:cs="Arial"/>
          <w:sz w:val="20"/>
        </w:rPr>
        <w:t xml:space="preserve"> </w:t>
      </w:r>
      <w:r w:rsidRPr="001B47CE">
        <w:rPr>
          <w:rFonts w:ascii="Arial" w:hAnsi="Arial" w:cs="Arial"/>
          <w:sz w:val="20"/>
        </w:rPr>
        <w:t>µg L</w:t>
      </w:r>
      <w:r w:rsidRPr="001B47CE">
        <w:rPr>
          <w:rFonts w:ascii="Arial" w:hAnsi="Arial" w:cs="Arial"/>
          <w:sz w:val="20"/>
          <w:vertAlign w:val="superscript"/>
        </w:rPr>
        <w:t>-1</w:t>
      </w:r>
      <w:r w:rsidRPr="001B47CE">
        <w:rPr>
          <w:rFonts w:ascii="Arial" w:hAnsi="Arial" w:cs="Arial"/>
          <w:sz w:val="20"/>
        </w:rPr>
        <w:t xml:space="preserve"> of microcystin (MC) cyanobacterial toxin which is above the WHO provisional guideline in drinking water. Thousands of re</w:t>
      </w:r>
      <w:bookmarkStart w:id="0" w:name="_GoBack"/>
      <w:bookmarkEnd w:id="0"/>
      <w:r w:rsidRPr="001B47CE">
        <w:rPr>
          <w:rFonts w:ascii="Arial" w:hAnsi="Arial" w:cs="Arial"/>
          <w:sz w:val="20"/>
        </w:rPr>
        <w:t>sidents in the city of Toledo and its surrounding areas were unable to drink their tap water. This presentation will therefore focus on the emerging problem of cyanotoxins and recent results on the treatability of common cyanotoxins, cyclic hepatotoxic peptides MCs and the alkaloid cylindrospermopsin (CYN), by UV and UV/H</w:t>
      </w:r>
      <w:r w:rsidRPr="001B47CE">
        <w:rPr>
          <w:rFonts w:ascii="Arial" w:hAnsi="Arial" w:cs="Arial"/>
          <w:sz w:val="20"/>
          <w:vertAlign w:val="subscript"/>
        </w:rPr>
        <w:t>2</w:t>
      </w:r>
      <w:r w:rsidRPr="001B47CE">
        <w:rPr>
          <w:rFonts w:ascii="Arial" w:hAnsi="Arial" w:cs="Arial"/>
          <w:sz w:val="20"/>
        </w:rPr>
        <w:t>O</w:t>
      </w:r>
      <w:r w:rsidRPr="001B47CE">
        <w:rPr>
          <w:rFonts w:ascii="Arial" w:hAnsi="Arial" w:cs="Arial"/>
          <w:sz w:val="20"/>
          <w:vertAlign w:val="subscript"/>
        </w:rPr>
        <w:t>2</w:t>
      </w:r>
      <w:r w:rsidRPr="001B47CE">
        <w:rPr>
          <w:rFonts w:ascii="Arial" w:hAnsi="Arial" w:cs="Arial"/>
          <w:sz w:val="20"/>
        </w:rPr>
        <w:t xml:space="preserve"> advanced oxidation process. The second-order reaction rate constants for the four MCs were in the order of 10</w:t>
      </w:r>
      <w:r w:rsidRPr="001B47CE">
        <w:rPr>
          <w:rFonts w:ascii="Arial" w:hAnsi="Arial" w:cs="Arial"/>
          <w:sz w:val="20"/>
          <w:vertAlign w:val="superscript"/>
        </w:rPr>
        <w:t>10</w:t>
      </w:r>
      <w:r w:rsidRPr="001B47CE">
        <w:rPr>
          <w:rFonts w:ascii="Arial" w:hAnsi="Arial" w:cs="Arial"/>
          <w:sz w:val="20"/>
        </w:rPr>
        <w:t xml:space="preserve"> M</w:t>
      </w:r>
      <w:r w:rsidRPr="001B47CE">
        <w:rPr>
          <w:rFonts w:ascii="Arial" w:hAnsi="Arial" w:cs="Arial"/>
          <w:sz w:val="20"/>
          <w:vertAlign w:val="superscript"/>
        </w:rPr>
        <w:t>-1</w:t>
      </w:r>
      <w:r w:rsidRPr="001B47CE">
        <w:rPr>
          <w:rFonts w:ascii="Arial" w:hAnsi="Arial" w:cs="Arial"/>
          <w:sz w:val="20"/>
        </w:rPr>
        <w:t xml:space="preserve"> s</w:t>
      </w:r>
      <w:r w:rsidRPr="001B47CE">
        <w:rPr>
          <w:rFonts w:ascii="Arial" w:hAnsi="Arial" w:cs="Arial"/>
          <w:sz w:val="20"/>
          <w:vertAlign w:val="superscript"/>
        </w:rPr>
        <w:t>-1</w:t>
      </w:r>
      <w:r w:rsidRPr="001B47CE">
        <w:rPr>
          <w:rFonts w:ascii="Arial" w:hAnsi="Arial" w:cs="Arial"/>
          <w:sz w:val="20"/>
        </w:rPr>
        <w:t xml:space="preserve"> and 10</w:t>
      </w:r>
      <w:r w:rsidRPr="001B47CE">
        <w:rPr>
          <w:rFonts w:ascii="Arial" w:hAnsi="Arial" w:cs="Arial"/>
          <w:sz w:val="20"/>
          <w:vertAlign w:val="superscript"/>
        </w:rPr>
        <w:t>9</w:t>
      </w:r>
      <w:r w:rsidRPr="001B47CE">
        <w:rPr>
          <w:rFonts w:ascii="Arial" w:hAnsi="Arial" w:cs="Arial"/>
          <w:sz w:val="20"/>
        </w:rPr>
        <w:t xml:space="preserve"> M</w:t>
      </w:r>
      <w:r w:rsidRPr="001B47CE">
        <w:rPr>
          <w:rFonts w:ascii="Arial" w:hAnsi="Arial" w:cs="Arial"/>
          <w:sz w:val="20"/>
          <w:vertAlign w:val="superscript"/>
        </w:rPr>
        <w:t>-1</w:t>
      </w:r>
      <w:r w:rsidRPr="001B47CE">
        <w:rPr>
          <w:rFonts w:ascii="Arial" w:hAnsi="Arial" w:cs="Arial"/>
          <w:sz w:val="20"/>
        </w:rPr>
        <w:t xml:space="preserve"> s</w:t>
      </w:r>
      <w:r w:rsidRPr="001B47CE">
        <w:rPr>
          <w:rFonts w:ascii="Arial" w:hAnsi="Arial" w:cs="Arial"/>
          <w:sz w:val="20"/>
          <w:vertAlign w:val="superscript"/>
        </w:rPr>
        <w:t>-1</w:t>
      </w:r>
      <w:r w:rsidRPr="001B47CE">
        <w:rPr>
          <w:rFonts w:ascii="Arial" w:hAnsi="Arial" w:cs="Arial"/>
          <w:sz w:val="20"/>
        </w:rPr>
        <w:t xml:space="preserve"> for CYN with hydroxyl radical, indicating potential applicability of UV/H</w:t>
      </w:r>
      <w:r w:rsidRPr="001B47CE">
        <w:rPr>
          <w:rFonts w:ascii="Arial" w:hAnsi="Arial" w:cs="Arial"/>
          <w:sz w:val="20"/>
          <w:vertAlign w:val="subscript"/>
        </w:rPr>
        <w:t>2</w:t>
      </w:r>
      <w:r w:rsidRPr="001B47CE">
        <w:rPr>
          <w:rFonts w:ascii="Arial" w:hAnsi="Arial" w:cs="Arial"/>
          <w:sz w:val="20"/>
        </w:rPr>
        <w:t>O</w:t>
      </w:r>
      <w:r w:rsidRPr="001B47CE">
        <w:rPr>
          <w:rFonts w:ascii="Arial" w:hAnsi="Arial" w:cs="Arial"/>
          <w:sz w:val="20"/>
          <w:vertAlign w:val="subscript"/>
        </w:rPr>
        <w:t>2</w:t>
      </w:r>
      <w:r w:rsidRPr="001B47CE">
        <w:rPr>
          <w:rFonts w:ascii="Arial" w:hAnsi="Arial" w:cs="Arial"/>
          <w:sz w:val="20"/>
        </w:rPr>
        <w:t xml:space="preserve"> in removing cyanotoxins. Various byproducts generated by isomerization, hydroxylation, hydroxyl addition and/or the oxidative cleavage of MC double bonds were detected. Hydroxymethyl uracil and tricyclic guanidine groups were initial sites of attack. Fragmentation of the uracil moiety and opening of the alkaloid ring were also observed in the degradation pathway. This study demonstrates effective degradation and successful structural transformation of cyanotoxins.</w:t>
      </w:r>
    </w:p>
    <w:p w:rsidR="00C54F4B" w:rsidRDefault="00C54F4B" w:rsidP="00C54F4B">
      <w:pPr>
        <w:jc w:val="both"/>
        <w:rPr>
          <w:rFonts w:ascii="Arial" w:hAnsi="Arial" w:cs="Arial"/>
          <w:noProof/>
          <w:sz w:val="20"/>
          <w:szCs w:val="20"/>
          <w:lang w:val="fr-FR"/>
        </w:rPr>
      </w:pP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B47CE"/>
    <w:rsid w:val="001F4812"/>
    <w:rsid w:val="00241318"/>
    <w:rsid w:val="00371381"/>
    <w:rsid w:val="00455675"/>
    <w:rsid w:val="00455DBB"/>
    <w:rsid w:val="004A6266"/>
    <w:rsid w:val="004B2CE5"/>
    <w:rsid w:val="004F3F40"/>
    <w:rsid w:val="00536439"/>
    <w:rsid w:val="008C47B6"/>
    <w:rsid w:val="008E1BB9"/>
    <w:rsid w:val="00922AD9"/>
    <w:rsid w:val="009B473C"/>
    <w:rsid w:val="00A34C75"/>
    <w:rsid w:val="00A377E4"/>
    <w:rsid w:val="00A4450B"/>
    <w:rsid w:val="00B10E8D"/>
    <w:rsid w:val="00BB51C3"/>
    <w:rsid w:val="00C22D80"/>
    <w:rsid w:val="00C54F4B"/>
    <w:rsid w:val="00D2223F"/>
    <w:rsid w:val="00DF6705"/>
    <w:rsid w:val="00E05237"/>
    <w:rsid w:val="00F8429A"/>
    <w:rsid w:val="00FF4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onysios.d.dionysiou@uc.edu"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260</Words>
  <Characters>1683</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LVVWD SNWA SNWS</Company>
  <LinksUpToDate>false</LinksUpToDate>
  <CharactersWithSpaces>1940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Xuexiang He</cp:lastModifiedBy>
  <cp:revision>5</cp:revision>
  <dcterms:created xsi:type="dcterms:W3CDTF">2015-05-20T14:26:00Z</dcterms:created>
  <dcterms:modified xsi:type="dcterms:W3CDTF">2015-05-20T14:47:00Z</dcterms:modified>
</cp:coreProperties>
</file>