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05" w:rsidRPr="002A0021" w:rsidRDefault="002A0021" w:rsidP="00DF6705">
      <w:pPr>
        <w:spacing w:after="120"/>
        <w:rPr>
          <w:rFonts w:ascii="Arial" w:hAnsi="Arial" w:cs="Arial"/>
          <w:b/>
          <w:noProof/>
          <w:sz w:val="28"/>
          <w:szCs w:val="28"/>
          <w:lang w:val="en-US"/>
        </w:rPr>
      </w:pPr>
      <w:r w:rsidRPr="002A0021">
        <w:rPr>
          <w:rFonts w:ascii="Arial" w:hAnsi="Arial" w:cs="Arial"/>
          <w:b/>
          <w:noProof/>
          <w:sz w:val="28"/>
          <w:szCs w:val="28"/>
          <w:lang w:val="fr-FR"/>
        </w:rPr>
        <w:t>Speciation of nitrogen bearing species using negative and positive secondary ion spectra with Na</w:t>
      </w:r>
      <w:r>
        <w:rPr>
          <w:rFonts w:ascii="Arial" w:hAnsi="Arial" w:cs="Arial"/>
          <w:b/>
          <w:noProof/>
          <w:sz w:val="28"/>
          <w:szCs w:val="28"/>
          <w:lang w:val="fr-FR"/>
        </w:rPr>
        <w:t>no Secondary Ion Mass Spectrome</w:t>
      </w:r>
      <w:r w:rsidRPr="002A0021">
        <w:rPr>
          <w:rFonts w:ascii="Arial" w:hAnsi="Arial" w:cs="Arial"/>
          <w:b/>
          <w:noProof/>
          <w:sz w:val="28"/>
          <w:szCs w:val="28"/>
          <w:lang w:val="fr-FR"/>
        </w:rPr>
        <w:t xml:space="preserve">try </w:t>
      </w:r>
    </w:p>
    <w:p w:rsidR="001F4812" w:rsidRPr="002A0021" w:rsidRDefault="001F4812" w:rsidP="00DF6705">
      <w:pPr>
        <w:spacing w:after="120"/>
        <w:rPr>
          <w:rFonts w:ascii="Arial" w:hAnsi="Arial" w:cs="Arial"/>
          <w:b/>
          <w:noProof/>
          <w:sz w:val="32"/>
          <w:szCs w:val="32"/>
          <w:lang w:val="en-US"/>
        </w:rPr>
      </w:pPr>
    </w:p>
    <w:p w:rsidR="00DF6705" w:rsidRPr="00CD211B" w:rsidRDefault="002A0021" w:rsidP="00DF6705">
      <w:pPr>
        <w:spacing w:after="120"/>
        <w:rPr>
          <w:rFonts w:ascii="Arial" w:hAnsi="Arial" w:cs="Arial"/>
          <w:smallCaps/>
          <w:noProof/>
          <w:lang w:val="en-US"/>
        </w:rPr>
      </w:pPr>
      <w:r w:rsidRPr="00CD211B">
        <w:rPr>
          <w:rFonts w:ascii="Arial" w:hAnsi="Arial" w:cs="Arial"/>
          <w:smallCaps/>
          <w:noProof/>
          <w:lang w:val="en-US"/>
        </w:rPr>
        <w:t>Kexue Li</w:t>
      </w:r>
      <w:r w:rsidR="00DF6705" w:rsidRPr="00CD211B">
        <w:rPr>
          <w:rFonts w:ascii="Arial" w:hAnsi="Arial" w:cs="Arial"/>
          <w:smallCaps/>
          <w:noProof/>
          <w:vertAlign w:val="superscript"/>
          <w:lang w:val="en-US"/>
        </w:rPr>
        <w:t>1</w:t>
      </w:r>
      <w:r w:rsidR="00DF6705" w:rsidRPr="00CD211B">
        <w:rPr>
          <w:rFonts w:ascii="Arial" w:hAnsi="Arial" w:cs="Arial"/>
          <w:smallCaps/>
          <w:noProof/>
          <w:lang w:val="en-US"/>
        </w:rPr>
        <w:t xml:space="preserve">, </w:t>
      </w:r>
      <w:r w:rsidRPr="00CD211B">
        <w:rPr>
          <w:rFonts w:ascii="Arial" w:hAnsi="Arial" w:cs="Arial"/>
          <w:smallCaps/>
          <w:noProof/>
          <w:lang w:val="en-US"/>
        </w:rPr>
        <w:t>Baerbel Sinha</w:t>
      </w:r>
      <w:r w:rsidR="00DF6705" w:rsidRPr="00CD211B">
        <w:rPr>
          <w:rFonts w:ascii="Arial" w:hAnsi="Arial" w:cs="Arial"/>
          <w:smallCaps/>
          <w:noProof/>
          <w:vertAlign w:val="superscript"/>
          <w:lang w:val="en-US"/>
        </w:rPr>
        <w:t>2</w:t>
      </w:r>
      <w:r w:rsidRPr="00CD211B">
        <w:rPr>
          <w:rFonts w:ascii="Arial" w:hAnsi="Arial" w:cs="Arial"/>
          <w:smallCaps/>
          <w:noProof/>
          <w:lang w:val="en-US"/>
        </w:rPr>
        <w:t>, Peter Hoppe</w:t>
      </w:r>
      <w:r w:rsidR="00CD211B">
        <w:rPr>
          <w:rFonts w:ascii="Arial" w:hAnsi="Arial" w:cs="Arial"/>
          <w:smallCaps/>
          <w:noProof/>
          <w:vertAlign w:val="superscript"/>
          <w:lang w:val="en-US"/>
        </w:rPr>
        <w:t>3</w:t>
      </w:r>
      <w:r w:rsidRPr="00CD211B">
        <w:rPr>
          <w:rFonts w:ascii="Arial" w:hAnsi="Arial" w:cs="Arial"/>
          <w:smallCaps/>
          <w:noProof/>
          <w:lang w:val="en-US"/>
        </w:rPr>
        <w:t>, Stephan Bor</w:t>
      </w:r>
      <w:r w:rsidR="00152F4E">
        <w:rPr>
          <w:rFonts w:ascii="Arial" w:hAnsi="Arial" w:cs="Arial"/>
          <w:smallCaps/>
          <w:noProof/>
          <w:lang w:val="en-US"/>
        </w:rPr>
        <w:t>r</w:t>
      </w:r>
      <w:r w:rsidRPr="00CD211B">
        <w:rPr>
          <w:rFonts w:ascii="Arial" w:hAnsi="Arial" w:cs="Arial"/>
          <w:smallCaps/>
          <w:noProof/>
          <w:lang w:val="en-US"/>
        </w:rPr>
        <w:t>mann</w:t>
      </w:r>
      <w:r w:rsidR="00CD211B">
        <w:rPr>
          <w:rFonts w:ascii="Arial" w:hAnsi="Arial" w:cs="Arial"/>
          <w:smallCaps/>
          <w:noProof/>
          <w:vertAlign w:val="superscript"/>
          <w:lang w:val="en-US"/>
        </w:rPr>
        <w:t>4</w:t>
      </w:r>
    </w:p>
    <w:p w:rsidR="00DF6705" w:rsidRDefault="00DF6705" w:rsidP="00DF6705">
      <w:pPr>
        <w:rPr>
          <w:rFonts w:ascii="Arial" w:hAnsi="Arial" w:cs="Arial"/>
          <w:noProof/>
          <w:sz w:val="18"/>
          <w:szCs w:val="18"/>
          <w:lang w:val="en-US"/>
        </w:rPr>
      </w:pPr>
      <w:r w:rsidRPr="00CD211B">
        <w:rPr>
          <w:rFonts w:ascii="Arial" w:hAnsi="Arial" w:cs="Arial"/>
          <w:noProof/>
          <w:sz w:val="18"/>
          <w:szCs w:val="18"/>
          <w:vertAlign w:val="superscript"/>
          <w:lang w:val="en-US"/>
        </w:rPr>
        <w:t xml:space="preserve">1 </w:t>
      </w:r>
      <w:r w:rsidR="00CD211B" w:rsidRPr="00CD211B">
        <w:rPr>
          <w:rFonts w:ascii="Arial" w:hAnsi="Arial" w:cs="Arial"/>
          <w:noProof/>
          <w:sz w:val="18"/>
          <w:szCs w:val="18"/>
          <w:lang w:val="en-US"/>
        </w:rPr>
        <w:t>Particle Chemistry Department, Max Planck Institute for Chemistry, Hahn-Meitner-Weg 1</w:t>
      </w:r>
      <w:r w:rsidR="00CD211B">
        <w:rPr>
          <w:rFonts w:ascii="Arial" w:hAnsi="Arial" w:cs="Arial"/>
          <w:noProof/>
          <w:sz w:val="18"/>
          <w:szCs w:val="18"/>
          <w:lang w:val="en-US"/>
        </w:rPr>
        <w:t>, 55128</w:t>
      </w:r>
      <w:r w:rsidR="00CD211B" w:rsidRPr="00CD211B">
        <w:rPr>
          <w:rFonts w:ascii="Arial" w:hAnsi="Arial" w:cs="Arial"/>
          <w:noProof/>
          <w:sz w:val="18"/>
          <w:szCs w:val="18"/>
          <w:lang w:val="en-US"/>
        </w:rPr>
        <w:t xml:space="preserve"> Mainz, Germany</w:t>
      </w:r>
      <w:r w:rsidR="00A34C75" w:rsidRPr="00CD211B">
        <w:rPr>
          <w:rFonts w:ascii="Arial" w:hAnsi="Arial" w:cs="Arial"/>
          <w:noProof/>
          <w:sz w:val="18"/>
          <w:szCs w:val="18"/>
          <w:lang w:val="en-US"/>
        </w:rPr>
        <w:t xml:space="preserve">,  </w:t>
      </w:r>
      <w:r w:rsidR="002A32CB">
        <w:rPr>
          <w:rFonts w:ascii="Arial" w:hAnsi="Arial" w:cs="Arial"/>
          <w:noProof/>
          <w:sz w:val="18"/>
          <w:szCs w:val="18"/>
          <w:lang w:val="en-US"/>
        </w:rPr>
        <w:t xml:space="preserve">  </w:t>
      </w:r>
      <w:hyperlink r:id="rId4" w:history="1">
        <w:r w:rsidR="00CD211B" w:rsidRPr="00BE7F80">
          <w:rPr>
            <w:rStyle w:val="Hyperlink"/>
            <w:rFonts w:ascii="Arial" w:hAnsi="Arial" w:cs="Arial"/>
            <w:noProof/>
            <w:sz w:val="18"/>
            <w:szCs w:val="18"/>
            <w:lang w:val="en-US"/>
          </w:rPr>
          <w:t>kexue.li@mpic.de</w:t>
        </w:r>
      </w:hyperlink>
    </w:p>
    <w:p w:rsidR="002A32CB" w:rsidRDefault="002A32CB" w:rsidP="00DF6705">
      <w:pPr>
        <w:rPr>
          <w:rFonts w:ascii="Arial" w:hAnsi="Arial" w:cs="Arial"/>
          <w:noProof/>
          <w:sz w:val="18"/>
          <w:szCs w:val="18"/>
          <w:lang w:val="en-US"/>
        </w:rPr>
      </w:pPr>
      <w:r w:rsidRPr="002A32CB">
        <w:rPr>
          <w:rFonts w:ascii="Arial" w:hAnsi="Arial" w:cs="Arial"/>
          <w:noProof/>
          <w:sz w:val="18"/>
          <w:szCs w:val="18"/>
          <w:vertAlign w:val="superscript"/>
          <w:lang w:val="en-US"/>
        </w:rPr>
        <w:t>2</w:t>
      </w:r>
      <w:r>
        <w:rPr>
          <w:rFonts w:ascii="Arial" w:hAnsi="Arial" w:cs="Arial"/>
          <w:noProof/>
          <w:sz w:val="18"/>
          <w:szCs w:val="18"/>
          <w:vertAlign w:val="superscript"/>
          <w:lang w:val="en-US"/>
        </w:rPr>
        <w:t xml:space="preserve"> </w:t>
      </w:r>
      <w:r w:rsidRPr="002A32CB">
        <w:rPr>
          <w:rFonts w:ascii="Arial" w:hAnsi="Arial" w:cs="Arial"/>
          <w:noProof/>
          <w:sz w:val="18"/>
          <w:szCs w:val="18"/>
          <w:lang w:val="en-US"/>
        </w:rPr>
        <w:t>Department of Earth Sciences, IISER Mohali, Sector 81 SAS Nagar, 140306</w:t>
      </w:r>
      <w:r w:rsidR="009A6B2D">
        <w:rPr>
          <w:rFonts w:ascii="Arial" w:hAnsi="Arial" w:cs="Arial"/>
          <w:noProof/>
          <w:sz w:val="18"/>
          <w:szCs w:val="18"/>
          <w:lang w:val="en-US"/>
        </w:rPr>
        <w:t xml:space="preserve"> </w:t>
      </w:r>
      <w:r w:rsidR="009A6B2D" w:rsidRPr="002A32CB">
        <w:rPr>
          <w:rFonts w:ascii="Arial" w:hAnsi="Arial" w:cs="Arial"/>
          <w:noProof/>
          <w:sz w:val="18"/>
          <w:szCs w:val="18"/>
          <w:lang w:val="en-US"/>
        </w:rPr>
        <w:t>Manauli P.O.</w:t>
      </w:r>
      <w:r w:rsidRPr="002A32CB">
        <w:rPr>
          <w:rFonts w:ascii="Arial" w:hAnsi="Arial" w:cs="Arial"/>
          <w:noProof/>
          <w:sz w:val="18"/>
          <w:szCs w:val="18"/>
          <w:lang w:val="en-US"/>
        </w:rPr>
        <w:t>, India</w:t>
      </w:r>
      <w:r w:rsidR="009A6B2D">
        <w:rPr>
          <w:rFonts w:ascii="Arial" w:hAnsi="Arial" w:cs="Arial"/>
          <w:noProof/>
          <w:sz w:val="18"/>
          <w:szCs w:val="18"/>
          <w:lang w:val="en-US"/>
        </w:rPr>
        <w:t xml:space="preserve">, </w:t>
      </w:r>
      <w:hyperlink r:id="rId5" w:history="1">
        <w:r w:rsidR="009A6B2D" w:rsidRPr="009A6B2D">
          <w:rPr>
            <w:rFonts w:ascii="Arial" w:hAnsi="Arial" w:cs="Arial"/>
            <w:noProof/>
            <w:sz w:val="18"/>
            <w:szCs w:val="18"/>
            <w:lang w:val="en-US"/>
          </w:rPr>
          <w:t>baerbel.sinha@mpic.de</w:t>
        </w:r>
      </w:hyperlink>
    </w:p>
    <w:p w:rsidR="009A6B2D" w:rsidRPr="00CD211B" w:rsidRDefault="009A6B2D" w:rsidP="00DF6705">
      <w:pPr>
        <w:rPr>
          <w:rFonts w:ascii="Arial" w:hAnsi="Arial" w:cs="Arial"/>
          <w:noProof/>
          <w:sz w:val="18"/>
          <w:szCs w:val="18"/>
          <w:lang w:val="en-US"/>
        </w:rPr>
      </w:pPr>
      <w:r w:rsidRPr="009A6B2D">
        <w:rPr>
          <w:rFonts w:ascii="Arial" w:hAnsi="Arial" w:cs="Arial"/>
          <w:noProof/>
          <w:sz w:val="18"/>
          <w:szCs w:val="18"/>
          <w:vertAlign w:val="superscript"/>
          <w:lang w:val="en-US"/>
        </w:rPr>
        <w:t xml:space="preserve">3 </w:t>
      </w:r>
      <w:r w:rsidRPr="009A6B2D">
        <w:rPr>
          <w:rFonts w:ascii="Arial" w:hAnsi="Arial" w:cs="Arial"/>
          <w:noProof/>
          <w:sz w:val="18"/>
          <w:szCs w:val="18"/>
          <w:lang w:val="en-US"/>
        </w:rPr>
        <w:t xml:space="preserve">Particle Chemistry Department, Max Planck Institute for Chemistry, Hahn-Meitner-Weg 1, 55128 Mainz, Germany, peter.hoppe@mpic.de   </w:t>
      </w:r>
    </w:p>
    <w:p w:rsidR="00DF6705" w:rsidRPr="009A6B2D" w:rsidRDefault="009A6B2D" w:rsidP="00DF6705">
      <w:pPr>
        <w:spacing w:after="120"/>
        <w:rPr>
          <w:rFonts w:ascii="Arial" w:hAnsi="Arial" w:cs="Arial"/>
          <w:noProof/>
          <w:sz w:val="18"/>
          <w:szCs w:val="18"/>
          <w:lang w:val="en-US"/>
        </w:rPr>
      </w:pPr>
      <w:r>
        <w:rPr>
          <w:rFonts w:ascii="Arial" w:hAnsi="Arial" w:cs="Arial"/>
          <w:noProof/>
          <w:sz w:val="18"/>
          <w:szCs w:val="18"/>
          <w:vertAlign w:val="superscript"/>
          <w:lang w:val="en-US"/>
        </w:rPr>
        <w:t>4</w:t>
      </w:r>
      <w:r w:rsidR="00DF6705" w:rsidRPr="009A6B2D">
        <w:rPr>
          <w:rFonts w:ascii="Arial" w:hAnsi="Arial" w:cs="Arial"/>
          <w:noProof/>
          <w:sz w:val="18"/>
          <w:szCs w:val="18"/>
          <w:vertAlign w:val="superscript"/>
          <w:lang w:val="en-US"/>
        </w:rPr>
        <w:t xml:space="preserve"> </w:t>
      </w:r>
      <w:r w:rsidRPr="009A6B2D">
        <w:rPr>
          <w:rFonts w:ascii="Arial" w:hAnsi="Arial" w:cs="Arial"/>
          <w:noProof/>
          <w:sz w:val="18"/>
          <w:szCs w:val="18"/>
          <w:lang w:val="en-US"/>
        </w:rPr>
        <w:t xml:space="preserve">Particle Chemistry Department, Max Planck Institute for Chemistry, Hahn-Meitner-Weg 1, 55128 Mainz, Germany, </w:t>
      </w:r>
      <w:bookmarkStart w:id="0" w:name="_GoBack"/>
      <w:r w:rsidRPr="009A6B2D">
        <w:rPr>
          <w:rFonts w:ascii="Arial" w:hAnsi="Arial" w:cs="Arial"/>
          <w:noProof/>
          <w:sz w:val="18"/>
          <w:szCs w:val="18"/>
          <w:lang w:val="en-US"/>
        </w:rPr>
        <w:t>stephan.borrmann@mpic.de</w:t>
      </w:r>
      <w:bookmarkEnd w:id="0"/>
    </w:p>
    <w:p w:rsidR="00241318" w:rsidRPr="009A6B2D" w:rsidRDefault="00241318">
      <w:pPr>
        <w:rPr>
          <w:lang w:val="en-US"/>
        </w:rPr>
      </w:pPr>
    </w:p>
    <w:p w:rsidR="00E51ACA" w:rsidRPr="008E7346" w:rsidRDefault="003C455A" w:rsidP="00E51ACA">
      <w:pPr>
        <w:jc w:val="both"/>
        <w:rPr>
          <w:rFonts w:ascii="Arial" w:hAnsi="Arial" w:cs="Arial"/>
          <w:noProof/>
          <w:sz w:val="20"/>
          <w:szCs w:val="20"/>
          <w:lang w:val="en-US"/>
        </w:rPr>
      </w:pPr>
      <w:r w:rsidRPr="003C455A">
        <w:rPr>
          <w:rFonts w:ascii="Arial" w:hAnsi="Arial" w:cs="Arial"/>
          <w:noProof/>
          <w:sz w:val="20"/>
          <w:szCs w:val="20"/>
          <w:lang w:val="en-US"/>
        </w:rPr>
        <w:t>The atmospheric cycling of reactive nitrogen is a focus of both scientific and policy concern, because of its importance in controlling the tropospheric ozone formation and the formation of particulate matter. Its long range transport modifies the global carbon cycle by providing nitrogen fertilization to remote ecosystem. Measurements of stable nitrogen isotope ratios (</w:t>
      </w:r>
      <w:r w:rsidRPr="003A4341">
        <w:rPr>
          <w:rFonts w:ascii="Arial" w:hAnsi="Arial" w:cs="Arial"/>
          <w:noProof/>
          <w:sz w:val="20"/>
          <w:szCs w:val="20"/>
          <w:vertAlign w:val="superscript"/>
          <w:lang w:val="en-US"/>
        </w:rPr>
        <w:t>15</w:t>
      </w:r>
      <w:r w:rsidRPr="003C455A">
        <w:rPr>
          <w:rFonts w:ascii="Arial" w:hAnsi="Arial" w:cs="Arial"/>
          <w:noProof/>
          <w:sz w:val="20"/>
          <w:szCs w:val="20"/>
          <w:lang w:val="en-US"/>
        </w:rPr>
        <w:t>N</w:t>
      </w:r>
      <w:r w:rsidR="005E6F84">
        <w:rPr>
          <w:rFonts w:ascii="Arial" w:hAnsi="Arial" w:cs="Arial"/>
          <w:noProof/>
          <w:sz w:val="20"/>
          <w:szCs w:val="20"/>
          <w:lang w:val="en-US"/>
        </w:rPr>
        <w:t xml:space="preserve"> </w:t>
      </w:r>
      <w:r w:rsidRPr="003C455A">
        <w:rPr>
          <w:rFonts w:ascii="Arial" w:hAnsi="Arial" w:cs="Arial"/>
          <w:noProof/>
          <w:sz w:val="20"/>
          <w:szCs w:val="20"/>
          <w:lang w:val="en-US"/>
        </w:rPr>
        <w:t>/</w:t>
      </w:r>
      <w:r w:rsidR="005E6F84">
        <w:rPr>
          <w:rFonts w:ascii="Arial" w:hAnsi="Arial" w:cs="Arial"/>
          <w:noProof/>
          <w:sz w:val="20"/>
          <w:szCs w:val="20"/>
          <w:lang w:val="en-US"/>
        </w:rPr>
        <w:t xml:space="preserve"> </w:t>
      </w:r>
      <w:r w:rsidRPr="003A4341">
        <w:rPr>
          <w:rFonts w:ascii="Arial" w:hAnsi="Arial" w:cs="Arial"/>
          <w:noProof/>
          <w:sz w:val="20"/>
          <w:szCs w:val="20"/>
          <w:vertAlign w:val="superscript"/>
          <w:lang w:val="en-US"/>
        </w:rPr>
        <w:t>14</w:t>
      </w:r>
      <w:r w:rsidRPr="003C455A">
        <w:rPr>
          <w:rFonts w:ascii="Arial" w:hAnsi="Arial" w:cs="Arial"/>
          <w:noProof/>
          <w:sz w:val="20"/>
          <w:szCs w:val="20"/>
          <w:lang w:val="en-US"/>
        </w:rPr>
        <w:t xml:space="preserve">N) offer a means of discriminating sources of nitrogen, and reactions involved in reactive nitrogen cycling via their specific isotopic signatures. </w:t>
      </w:r>
      <w:r w:rsidR="00E51ACA" w:rsidRPr="00E51ACA">
        <w:rPr>
          <w:rFonts w:ascii="Arial" w:hAnsi="Arial" w:cs="Arial"/>
          <w:noProof/>
          <w:sz w:val="20"/>
          <w:szCs w:val="20"/>
          <w:lang w:val="en-US"/>
        </w:rPr>
        <w:t>In this study, we demonstrate that Nano Secondary Ion Mass Spectrometry (NanoSIMS) can be used to differentiate different nitrogen containing species commonly observed in atmospheric aerosol particles, on the basis of the relative intensity of secondary ion signals, both in negative and positive secondary ion mode without the need to chemically or physically separate the samples. Compounds tested include</w:t>
      </w:r>
      <w:r w:rsidR="00E51ACA">
        <w:rPr>
          <w:rFonts w:ascii="Arial" w:hAnsi="Arial" w:cs="Arial"/>
          <w:noProof/>
          <w:sz w:val="20"/>
          <w:szCs w:val="20"/>
          <w:lang w:val="en-US"/>
        </w:rPr>
        <w:t xml:space="preserve"> </w:t>
      </w:r>
      <w:r w:rsidR="00E51ACA" w:rsidRPr="002A0021">
        <w:rPr>
          <w:rFonts w:ascii="Arial" w:hAnsi="Arial" w:cs="Arial"/>
          <w:noProof/>
          <w:sz w:val="20"/>
          <w:szCs w:val="20"/>
          <w:lang w:val="en-US"/>
        </w:rPr>
        <w:t xml:space="preserve">inorganic: ammonium sulfate, sodium nitrate and sodium nitrite; organic: urea, cysteine and benzylimidazole. The results show that </w:t>
      </w:r>
      <w:r w:rsidR="00E51ACA" w:rsidRPr="001A4B06">
        <w:rPr>
          <w:rFonts w:ascii="Arial" w:hAnsi="Arial" w:cs="Arial"/>
          <w:noProof/>
          <w:sz w:val="20"/>
          <w:szCs w:val="20"/>
          <w:vertAlign w:val="superscript"/>
          <w:lang w:val="en-US"/>
        </w:rPr>
        <w:t>14</w:t>
      </w:r>
      <w:r w:rsidR="00E51ACA" w:rsidRPr="002A0021">
        <w:rPr>
          <w:rFonts w:ascii="Arial" w:hAnsi="Arial" w:cs="Arial"/>
          <w:noProof/>
          <w:sz w:val="20"/>
          <w:szCs w:val="20"/>
          <w:lang w:val="en-US"/>
        </w:rPr>
        <w:t>N</w:t>
      </w:r>
      <w:r w:rsidR="00E51ACA" w:rsidRPr="001A4B06">
        <w:rPr>
          <w:rFonts w:ascii="Arial" w:hAnsi="Arial" w:cs="Arial"/>
          <w:noProof/>
          <w:sz w:val="20"/>
          <w:szCs w:val="20"/>
          <w:vertAlign w:val="superscript"/>
          <w:lang w:val="en-US"/>
        </w:rPr>
        <w:t>16</w:t>
      </w:r>
      <w:r w:rsidR="00E51ACA" w:rsidRPr="002A0021">
        <w:rPr>
          <w:rFonts w:ascii="Arial" w:hAnsi="Arial" w:cs="Arial"/>
          <w:noProof/>
          <w:sz w:val="20"/>
          <w:szCs w:val="20"/>
          <w:lang w:val="en-US"/>
        </w:rPr>
        <w:t>O</w:t>
      </w:r>
      <w:r w:rsidR="00E51ACA" w:rsidRPr="001A4B06">
        <w:rPr>
          <w:rFonts w:ascii="Arial" w:hAnsi="Arial" w:cs="Arial"/>
          <w:noProof/>
          <w:sz w:val="20"/>
          <w:szCs w:val="20"/>
          <w:vertAlign w:val="subscript"/>
          <w:lang w:val="en-US"/>
        </w:rPr>
        <w:t>x</w:t>
      </w:r>
      <w:r w:rsidR="00E51ACA" w:rsidRPr="001A4B06">
        <w:rPr>
          <w:rFonts w:ascii="Arial" w:hAnsi="Arial" w:cs="Arial"/>
          <w:noProof/>
          <w:sz w:val="20"/>
          <w:szCs w:val="20"/>
          <w:vertAlign w:val="superscript"/>
          <w:lang w:val="en-US"/>
        </w:rPr>
        <w:t>-</w:t>
      </w:r>
      <w:r w:rsidR="00E51ACA" w:rsidRPr="001A4B06">
        <w:rPr>
          <w:rFonts w:ascii="Arial" w:hAnsi="Arial" w:cs="Arial"/>
          <w:noProof/>
          <w:sz w:val="20"/>
          <w:szCs w:val="20"/>
          <w:vertAlign w:val="subscript"/>
          <w:lang w:val="en-US"/>
        </w:rPr>
        <w:t>=</w:t>
      </w:r>
      <w:r w:rsidR="00E51ACA">
        <w:rPr>
          <w:rFonts w:ascii="Arial" w:hAnsi="Arial" w:cs="Arial"/>
          <w:noProof/>
          <w:sz w:val="20"/>
          <w:szCs w:val="20"/>
          <w:vertAlign w:val="subscript"/>
          <w:lang w:val="en-US"/>
        </w:rPr>
        <w:t>1,</w:t>
      </w:r>
      <w:r w:rsidR="00E51ACA" w:rsidRPr="001A4B06">
        <w:rPr>
          <w:rFonts w:ascii="Arial" w:hAnsi="Arial" w:cs="Arial"/>
          <w:noProof/>
          <w:sz w:val="20"/>
          <w:szCs w:val="20"/>
          <w:vertAlign w:val="subscript"/>
          <w:lang w:val="en-US"/>
        </w:rPr>
        <w:t>2 and 3</w:t>
      </w:r>
      <w:r w:rsidR="00E51ACA" w:rsidRPr="002A0021">
        <w:rPr>
          <w:rFonts w:ascii="Arial" w:hAnsi="Arial" w:cs="Arial"/>
          <w:noProof/>
          <w:sz w:val="20"/>
          <w:szCs w:val="20"/>
          <w:lang w:val="en-US"/>
        </w:rPr>
        <w:t xml:space="preserve"> secondary ions are unique to the decomposition of nitrate and nitrite. </w:t>
      </w:r>
      <w:r w:rsidR="00E51ACA" w:rsidRPr="001A4B06">
        <w:rPr>
          <w:rFonts w:ascii="Arial" w:hAnsi="Arial" w:cs="Arial"/>
          <w:noProof/>
          <w:sz w:val="20"/>
          <w:szCs w:val="20"/>
          <w:vertAlign w:val="superscript"/>
          <w:lang w:val="en-US"/>
        </w:rPr>
        <w:t>14</w:t>
      </w:r>
      <w:r w:rsidR="00E51ACA" w:rsidRPr="002A0021">
        <w:rPr>
          <w:rFonts w:ascii="Arial" w:hAnsi="Arial" w:cs="Arial"/>
          <w:noProof/>
          <w:sz w:val="20"/>
          <w:szCs w:val="20"/>
          <w:lang w:val="en-US"/>
        </w:rPr>
        <w:t>NH</w:t>
      </w:r>
      <w:r w:rsidR="00E51ACA" w:rsidRPr="001A4B06">
        <w:rPr>
          <w:rFonts w:ascii="Arial" w:hAnsi="Arial" w:cs="Arial"/>
          <w:noProof/>
          <w:sz w:val="20"/>
          <w:szCs w:val="20"/>
          <w:vertAlign w:val="subscript"/>
          <w:lang w:val="en-US"/>
        </w:rPr>
        <w:t>x</w:t>
      </w:r>
      <w:r w:rsidR="00E51ACA" w:rsidRPr="001A4B06">
        <w:rPr>
          <w:rFonts w:ascii="Arial" w:hAnsi="Arial" w:cs="Arial"/>
          <w:noProof/>
          <w:sz w:val="20"/>
          <w:szCs w:val="20"/>
          <w:vertAlign w:val="superscript"/>
          <w:lang w:val="en-US"/>
        </w:rPr>
        <w:t>+</w:t>
      </w:r>
      <w:r w:rsidR="00E51ACA" w:rsidRPr="001A4B06">
        <w:rPr>
          <w:rFonts w:ascii="Arial" w:hAnsi="Arial" w:cs="Arial"/>
          <w:noProof/>
          <w:sz w:val="20"/>
          <w:szCs w:val="20"/>
          <w:vertAlign w:val="subscript"/>
          <w:lang w:val="en-US"/>
        </w:rPr>
        <w:t xml:space="preserve">=1-4 </w:t>
      </w:r>
      <w:r w:rsidR="00E51ACA" w:rsidRPr="002A0021">
        <w:rPr>
          <w:rFonts w:ascii="Arial" w:hAnsi="Arial" w:cs="Arial"/>
          <w:noProof/>
          <w:sz w:val="20"/>
          <w:szCs w:val="20"/>
          <w:lang w:val="en-US"/>
        </w:rPr>
        <w:t xml:space="preserve">secondary ions were unique to samples containing ammonium ions or amino groups, but were not observed in biological tissue. </w:t>
      </w:r>
      <w:r w:rsidR="00E51ACA" w:rsidRPr="00E51ACA">
        <w:rPr>
          <w:rFonts w:ascii="Arial" w:hAnsi="Arial" w:cs="Arial"/>
          <w:noProof/>
          <w:sz w:val="20"/>
          <w:szCs w:val="20"/>
          <w:lang w:val="en-US"/>
        </w:rPr>
        <w:t>CN</w:t>
      </w:r>
      <w:r w:rsidR="00E51ACA" w:rsidRPr="00E51ACA">
        <w:rPr>
          <w:rFonts w:ascii="Arial" w:hAnsi="Arial" w:cs="Arial"/>
          <w:noProof/>
          <w:sz w:val="20"/>
          <w:szCs w:val="20"/>
          <w:vertAlign w:val="superscript"/>
          <w:lang w:val="en-US"/>
        </w:rPr>
        <w:t>-</w:t>
      </w:r>
      <w:r w:rsidR="00E51ACA" w:rsidRPr="00E51ACA">
        <w:rPr>
          <w:rFonts w:ascii="Arial" w:hAnsi="Arial" w:cs="Arial"/>
          <w:noProof/>
          <w:sz w:val="20"/>
          <w:szCs w:val="20"/>
          <w:lang w:val="en-US"/>
        </w:rPr>
        <w:t xml:space="preserve"> signals are obtained from all nitrogen bearing compounds but relative signal intensities are highest for organic nitrogen containing compounds. </w:t>
      </w:r>
      <w:r w:rsidR="00E51ACA" w:rsidRPr="002A0021">
        <w:rPr>
          <w:rFonts w:ascii="Arial" w:hAnsi="Arial" w:cs="Arial"/>
          <w:noProof/>
          <w:sz w:val="20"/>
          <w:szCs w:val="20"/>
          <w:lang w:val="en-US"/>
        </w:rPr>
        <w:t xml:space="preserve">For coarse aerosols (diameter &gt; 1 µm), organic and inorganic materials in this study can be separated by measuring four secondary ions: </w:t>
      </w:r>
      <w:r w:rsidR="00E51ACA" w:rsidRPr="001A4B06">
        <w:rPr>
          <w:rFonts w:ascii="Arial" w:hAnsi="Arial" w:cs="Arial"/>
          <w:noProof/>
          <w:sz w:val="20"/>
          <w:szCs w:val="20"/>
          <w:vertAlign w:val="superscript"/>
          <w:lang w:val="en-US"/>
        </w:rPr>
        <w:t>16</w:t>
      </w:r>
      <w:r w:rsidR="00E51ACA" w:rsidRPr="002A0021">
        <w:rPr>
          <w:rFonts w:ascii="Arial" w:hAnsi="Arial" w:cs="Arial"/>
          <w:noProof/>
          <w:sz w:val="20"/>
          <w:szCs w:val="20"/>
          <w:lang w:val="en-US"/>
        </w:rPr>
        <w:t>O</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w:t>
      </w:r>
      <w:r w:rsidR="00E51ACA" w:rsidRPr="001A4B06">
        <w:rPr>
          <w:rFonts w:ascii="Arial" w:hAnsi="Arial" w:cs="Arial"/>
          <w:noProof/>
          <w:sz w:val="20"/>
          <w:szCs w:val="20"/>
          <w:vertAlign w:val="superscript"/>
          <w:lang w:val="en-US"/>
        </w:rPr>
        <w:t>12</w:t>
      </w:r>
      <w:r w:rsidR="00E51ACA" w:rsidRPr="002A0021">
        <w:rPr>
          <w:rFonts w:ascii="Arial" w:hAnsi="Arial" w:cs="Arial"/>
          <w:noProof/>
          <w:sz w:val="20"/>
          <w:szCs w:val="20"/>
          <w:lang w:val="en-US"/>
        </w:rPr>
        <w:t>C</w:t>
      </w:r>
      <w:r w:rsidR="00E51ACA" w:rsidRPr="001A4B06">
        <w:rPr>
          <w:rFonts w:ascii="Arial" w:hAnsi="Arial" w:cs="Arial"/>
          <w:noProof/>
          <w:sz w:val="20"/>
          <w:szCs w:val="20"/>
          <w:vertAlign w:val="superscript"/>
          <w:lang w:val="en-US"/>
        </w:rPr>
        <w:t>14</w:t>
      </w:r>
      <w:r w:rsidR="00E51ACA" w:rsidRPr="002A0021">
        <w:rPr>
          <w:rFonts w:ascii="Arial" w:hAnsi="Arial" w:cs="Arial"/>
          <w:noProof/>
          <w:sz w:val="20"/>
          <w:szCs w:val="20"/>
          <w:lang w:val="en-US"/>
        </w:rPr>
        <w:t>N</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w:t>
      </w:r>
      <w:r w:rsidR="00E51ACA" w:rsidRPr="001A4B06">
        <w:rPr>
          <w:rFonts w:ascii="Arial" w:hAnsi="Arial" w:cs="Arial"/>
          <w:noProof/>
          <w:sz w:val="20"/>
          <w:szCs w:val="20"/>
          <w:vertAlign w:val="superscript"/>
          <w:lang w:val="en-US"/>
        </w:rPr>
        <w:t>14</w:t>
      </w:r>
      <w:r w:rsidR="00E51ACA" w:rsidRPr="002A0021">
        <w:rPr>
          <w:rFonts w:ascii="Arial" w:hAnsi="Arial" w:cs="Arial"/>
          <w:noProof/>
          <w:sz w:val="20"/>
          <w:szCs w:val="20"/>
          <w:lang w:val="en-US"/>
        </w:rPr>
        <w:t>N</w:t>
      </w:r>
      <w:r w:rsidR="00E51ACA" w:rsidRPr="001A4B06">
        <w:rPr>
          <w:rFonts w:ascii="Arial" w:hAnsi="Arial" w:cs="Arial"/>
          <w:noProof/>
          <w:sz w:val="20"/>
          <w:szCs w:val="20"/>
          <w:vertAlign w:val="superscript"/>
          <w:lang w:val="en-US"/>
        </w:rPr>
        <w:t>16</w:t>
      </w:r>
      <w:r w:rsidR="00E51ACA" w:rsidRPr="002A0021">
        <w:rPr>
          <w:rFonts w:ascii="Arial" w:hAnsi="Arial" w:cs="Arial"/>
          <w:noProof/>
          <w:sz w:val="20"/>
          <w:szCs w:val="20"/>
          <w:lang w:val="en-US"/>
        </w:rPr>
        <w:t>O</w:t>
      </w:r>
      <w:r w:rsidR="00E51ACA" w:rsidRPr="001A4B06">
        <w:rPr>
          <w:rFonts w:ascii="Arial" w:hAnsi="Arial" w:cs="Arial"/>
          <w:noProof/>
          <w:sz w:val="20"/>
          <w:szCs w:val="20"/>
          <w:vertAlign w:val="subscript"/>
          <w:lang w:val="en-US"/>
        </w:rPr>
        <w:t>2</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and </w:t>
      </w:r>
      <w:r w:rsidR="00E51ACA" w:rsidRPr="001A4B06">
        <w:rPr>
          <w:rFonts w:ascii="Arial" w:hAnsi="Arial" w:cs="Arial"/>
          <w:noProof/>
          <w:sz w:val="20"/>
          <w:szCs w:val="20"/>
          <w:vertAlign w:val="superscript"/>
          <w:lang w:val="en-US"/>
        </w:rPr>
        <w:t>14</w:t>
      </w:r>
      <w:r w:rsidR="00E51ACA" w:rsidRPr="002A0021">
        <w:rPr>
          <w:rFonts w:ascii="Arial" w:hAnsi="Arial" w:cs="Arial"/>
          <w:noProof/>
          <w:sz w:val="20"/>
          <w:szCs w:val="20"/>
          <w:lang w:val="en-US"/>
        </w:rPr>
        <w:t>NH</w:t>
      </w:r>
      <w:r w:rsidR="00E51ACA" w:rsidRPr="001A4B06">
        <w:rPr>
          <w:rFonts w:ascii="Arial" w:hAnsi="Arial" w:cs="Arial"/>
          <w:noProof/>
          <w:sz w:val="20"/>
          <w:szCs w:val="20"/>
          <w:vertAlign w:val="subscript"/>
          <w:lang w:val="en-US"/>
        </w:rPr>
        <w:t>4</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on the same area sequentially. For fine aerosols (diameter &lt; 1 µm), four secondary ions: </w:t>
      </w:r>
      <w:r w:rsidR="00E51ACA" w:rsidRPr="001A4B06">
        <w:rPr>
          <w:rFonts w:ascii="Arial" w:hAnsi="Arial" w:cs="Arial"/>
          <w:noProof/>
          <w:sz w:val="20"/>
          <w:szCs w:val="20"/>
          <w:vertAlign w:val="superscript"/>
          <w:lang w:val="en-US"/>
        </w:rPr>
        <w:t>12</w:t>
      </w:r>
      <w:r w:rsidR="00E51ACA" w:rsidRPr="002A0021">
        <w:rPr>
          <w:rFonts w:ascii="Arial" w:hAnsi="Arial" w:cs="Arial"/>
          <w:noProof/>
          <w:sz w:val="20"/>
          <w:szCs w:val="20"/>
          <w:lang w:val="en-US"/>
        </w:rPr>
        <w:t>C</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16O-, </w:t>
      </w:r>
      <w:r w:rsidR="00E51ACA" w:rsidRPr="001A4B06">
        <w:rPr>
          <w:rFonts w:ascii="Arial" w:hAnsi="Arial" w:cs="Arial"/>
          <w:noProof/>
          <w:sz w:val="20"/>
          <w:szCs w:val="20"/>
          <w:vertAlign w:val="superscript"/>
          <w:lang w:val="en-US"/>
        </w:rPr>
        <w:t>12</w:t>
      </w:r>
      <w:r w:rsidR="00E51ACA" w:rsidRPr="002A0021">
        <w:rPr>
          <w:rFonts w:ascii="Arial" w:hAnsi="Arial" w:cs="Arial"/>
          <w:noProof/>
          <w:sz w:val="20"/>
          <w:szCs w:val="20"/>
          <w:lang w:val="en-US"/>
        </w:rPr>
        <w:t>C</w:t>
      </w:r>
      <w:r w:rsidR="00E51ACA" w:rsidRPr="001A4B06">
        <w:rPr>
          <w:rFonts w:ascii="Arial" w:hAnsi="Arial" w:cs="Arial"/>
          <w:noProof/>
          <w:sz w:val="20"/>
          <w:szCs w:val="20"/>
          <w:vertAlign w:val="superscript"/>
          <w:lang w:val="en-US"/>
        </w:rPr>
        <w:t>14</w:t>
      </w:r>
      <w:r w:rsidR="00E51ACA" w:rsidRPr="002A0021">
        <w:rPr>
          <w:rFonts w:ascii="Arial" w:hAnsi="Arial" w:cs="Arial"/>
          <w:noProof/>
          <w:sz w:val="20"/>
          <w:szCs w:val="20"/>
          <w:lang w:val="en-US"/>
        </w:rPr>
        <w:t>N</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and </w:t>
      </w:r>
      <w:r w:rsidR="00E51ACA" w:rsidRPr="001A4B06">
        <w:rPr>
          <w:rFonts w:ascii="Arial" w:hAnsi="Arial" w:cs="Arial"/>
          <w:noProof/>
          <w:sz w:val="20"/>
          <w:szCs w:val="20"/>
          <w:vertAlign w:val="superscript"/>
          <w:lang w:val="en-US"/>
        </w:rPr>
        <w:t>14</w:t>
      </w:r>
      <w:r w:rsidR="00E51ACA" w:rsidRPr="002A0021">
        <w:rPr>
          <w:rFonts w:ascii="Arial" w:hAnsi="Arial" w:cs="Arial"/>
          <w:noProof/>
          <w:sz w:val="20"/>
          <w:szCs w:val="20"/>
          <w:lang w:val="en-US"/>
        </w:rPr>
        <w:t>N</w:t>
      </w:r>
      <w:r w:rsidR="00E51ACA" w:rsidRPr="001A4B06">
        <w:rPr>
          <w:rFonts w:ascii="Arial" w:hAnsi="Arial" w:cs="Arial"/>
          <w:noProof/>
          <w:sz w:val="20"/>
          <w:szCs w:val="20"/>
          <w:vertAlign w:val="superscript"/>
          <w:lang w:val="en-US"/>
        </w:rPr>
        <w:t>16</w:t>
      </w:r>
      <w:r w:rsidR="00E51ACA" w:rsidRPr="002A0021">
        <w:rPr>
          <w:rFonts w:ascii="Arial" w:hAnsi="Arial" w:cs="Arial"/>
          <w:noProof/>
          <w:sz w:val="20"/>
          <w:szCs w:val="20"/>
          <w:lang w:val="en-US"/>
        </w:rPr>
        <w:t>O</w:t>
      </w:r>
      <w:r w:rsidR="00E51ACA" w:rsidRPr="001A4B06">
        <w:rPr>
          <w:rFonts w:ascii="Arial" w:hAnsi="Arial" w:cs="Arial"/>
          <w:noProof/>
          <w:sz w:val="20"/>
          <w:szCs w:val="20"/>
          <w:vertAlign w:val="subscript"/>
          <w:lang w:val="en-US"/>
        </w:rPr>
        <w:t>2</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in negative secondary ion mode or </w:t>
      </w:r>
      <w:r w:rsidR="00E51ACA" w:rsidRPr="001A4B06">
        <w:rPr>
          <w:rFonts w:ascii="Arial" w:hAnsi="Arial" w:cs="Arial"/>
          <w:noProof/>
          <w:sz w:val="20"/>
          <w:szCs w:val="20"/>
          <w:vertAlign w:val="superscript"/>
          <w:lang w:val="en-US"/>
        </w:rPr>
        <w:t>14</w:t>
      </w:r>
      <w:r w:rsidR="00E51ACA" w:rsidRPr="002A0021">
        <w:rPr>
          <w:rFonts w:ascii="Arial" w:hAnsi="Arial" w:cs="Arial"/>
          <w:noProof/>
          <w:sz w:val="20"/>
          <w:szCs w:val="20"/>
          <w:lang w:val="en-US"/>
        </w:rPr>
        <w:t>NH</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w:t>
      </w:r>
      <w:r w:rsidR="00E51ACA" w:rsidRPr="001A4B06">
        <w:rPr>
          <w:rFonts w:ascii="Arial" w:hAnsi="Arial" w:cs="Arial"/>
          <w:noProof/>
          <w:sz w:val="20"/>
          <w:szCs w:val="20"/>
          <w:vertAlign w:val="superscript"/>
          <w:lang w:val="en-US"/>
        </w:rPr>
        <w:t>14</w:t>
      </w:r>
      <w:r w:rsidR="00E51ACA" w:rsidRPr="002A0021">
        <w:rPr>
          <w:rFonts w:ascii="Arial" w:hAnsi="Arial" w:cs="Arial"/>
          <w:noProof/>
          <w:sz w:val="20"/>
          <w:szCs w:val="20"/>
          <w:lang w:val="en-US"/>
        </w:rPr>
        <w:t>NH</w:t>
      </w:r>
      <w:r w:rsidR="00E51ACA" w:rsidRPr="001A4B06">
        <w:rPr>
          <w:rFonts w:ascii="Arial" w:hAnsi="Arial" w:cs="Arial"/>
          <w:noProof/>
          <w:sz w:val="20"/>
          <w:szCs w:val="20"/>
          <w:vertAlign w:val="subscript"/>
          <w:lang w:val="en-US"/>
        </w:rPr>
        <w:t>3</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and </w:t>
      </w:r>
      <w:r w:rsidR="00E51ACA" w:rsidRPr="001A4B06">
        <w:rPr>
          <w:rFonts w:ascii="Arial" w:hAnsi="Arial" w:cs="Arial"/>
          <w:noProof/>
          <w:sz w:val="20"/>
          <w:szCs w:val="20"/>
          <w:vertAlign w:val="superscript"/>
          <w:lang w:val="en-US"/>
        </w:rPr>
        <w:t>14</w:t>
      </w:r>
      <w:r w:rsidR="00E51ACA" w:rsidRPr="002A0021">
        <w:rPr>
          <w:rFonts w:ascii="Arial" w:hAnsi="Arial" w:cs="Arial"/>
          <w:noProof/>
          <w:sz w:val="20"/>
          <w:szCs w:val="20"/>
          <w:lang w:val="en-US"/>
        </w:rPr>
        <w:t>NH</w:t>
      </w:r>
      <w:r w:rsidR="00E51ACA" w:rsidRPr="001A4B06">
        <w:rPr>
          <w:rFonts w:ascii="Arial" w:hAnsi="Arial" w:cs="Arial"/>
          <w:noProof/>
          <w:sz w:val="20"/>
          <w:szCs w:val="20"/>
          <w:vertAlign w:val="subscript"/>
          <w:lang w:val="en-US"/>
        </w:rPr>
        <w:t>4</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in positive secondary ion mode also can be used to separate different species. Nitrogen isotope ratio measurements can successfully performed using </w:t>
      </w:r>
      <w:r w:rsidR="00E51ACA" w:rsidRPr="001A4B06">
        <w:rPr>
          <w:rFonts w:ascii="Arial" w:hAnsi="Arial" w:cs="Arial"/>
          <w:noProof/>
          <w:sz w:val="20"/>
          <w:szCs w:val="20"/>
          <w:vertAlign w:val="superscript"/>
          <w:lang w:val="en-US"/>
        </w:rPr>
        <w:t>12</w:t>
      </w:r>
      <w:r w:rsidR="00E51ACA" w:rsidRPr="002A0021">
        <w:rPr>
          <w:rFonts w:ascii="Arial" w:hAnsi="Arial" w:cs="Arial"/>
          <w:noProof/>
          <w:sz w:val="20"/>
          <w:szCs w:val="20"/>
          <w:lang w:val="en-US"/>
        </w:rPr>
        <w:t>C</w:t>
      </w:r>
      <w:r w:rsidR="00E51ACA" w:rsidRPr="001A4B06">
        <w:rPr>
          <w:rFonts w:ascii="Arial" w:hAnsi="Arial" w:cs="Arial"/>
          <w:noProof/>
          <w:sz w:val="20"/>
          <w:szCs w:val="20"/>
          <w:vertAlign w:val="superscript"/>
          <w:lang w:val="en-US"/>
        </w:rPr>
        <w:t>15</w:t>
      </w:r>
      <w:r w:rsidR="00E51ACA" w:rsidRPr="002A0021">
        <w:rPr>
          <w:rFonts w:ascii="Arial" w:hAnsi="Arial" w:cs="Arial"/>
          <w:noProof/>
          <w:sz w:val="20"/>
          <w:szCs w:val="20"/>
          <w:lang w:val="en-US"/>
        </w:rPr>
        <w:t>N</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 </w:t>
      </w:r>
      <w:r w:rsidR="00E51ACA" w:rsidRPr="001A4B06">
        <w:rPr>
          <w:rFonts w:ascii="Arial" w:hAnsi="Arial" w:cs="Arial"/>
          <w:noProof/>
          <w:sz w:val="20"/>
          <w:szCs w:val="20"/>
          <w:vertAlign w:val="superscript"/>
          <w:lang w:val="en-US"/>
        </w:rPr>
        <w:t>12</w:t>
      </w:r>
      <w:r w:rsidR="00E51ACA" w:rsidRPr="002A0021">
        <w:rPr>
          <w:rFonts w:ascii="Arial" w:hAnsi="Arial" w:cs="Arial"/>
          <w:noProof/>
          <w:sz w:val="20"/>
          <w:szCs w:val="20"/>
          <w:lang w:val="en-US"/>
        </w:rPr>
        <w:t>C</w:t>
      </w:r>
      <w:r w:rsidR="00E51ACA" w:rsidRPr="001A4B06">
        <w:rPr>
          <w:rFonts w:ascii="Arial" w:hAnsi="Arial" w:cs="Arial"/>
          <w:noProof/>
          <w:sz w:val="20"/>
          <w:szCs w:val="20"/>
          <w:vertAlign w:val="superscript"/>
          <w:lang w:val="en-US"/>
        </w:rPr>
        <w:t>14</w:t>
      </w:r>
      <w:r w:rsidR="00E51ACA" w:rsidRPr="002A0021">
        <w:rPr>
          <w:rFonts w:ascii="Arial" w:hAnsi="Arial" w:cs="Arial"/>
          <w:noProof/>
          <w:sz w:val="20"/>
          <w:szCs w:val="20"/>
          <w:lang w:val="en-US"/>
        </w:rPr>
        <w:t>N</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 ratio on all samples. The </w:t>
      </w:r>
      <w:r w:rsidR="00E51ACA" w:rsidRPr="001A4B06">
        <w:rPr>
          <w:rFonts w:ascii="Arial" w:hAnsi="Arial" w:cs="Arial"/>
          <w:noProof/>
          <w:sz w:val="20"/>
          <w:szCs w:val="20"/>
          <w:vertAlign w:val="superscript"/>
          <w:lang w:val="en-US"/>
        </w:rPr>
        <w:t>15</w:t>
      </w:r>
      <w:r w:rsidR="00E51ACA" w:rsidRPr="002A0021">
        <w:rPr>
          <w:rFonts w:ascii="Arial" w:hAnsi="Arial" w:cs="Arial"/>
          <w:noProof/>
          <w:sz w:val="20"/>
          <w:szCs w:val="20"/>
          <w:lang w:val="en-US"/>
        </w:rPr>
        <w:t>N</w:t>
      </w:r>
      <w:r w:rsidR="00E51ACA" w:rsidRPr="001A4B06">
        <w:rPr>
          <w:rFonts w:ascii="Arial" w:hAnsi="Arial" w:cs="Arial"/>
          <w:noProof/>
          <w:sz w:val="20"/>
          <w:szCs w:val="20"/>
          <w:vertAlign w:val="superscript"/>
          <w:lang w:val="en-US"/>
        </w:rPr>
        <w:t>16</w:t>
      </w:r>
      <w:r w:rsidR="00E51ACA" w:rsidRPr="002A0021">
        <w:rPr>
          <w:rFonts w:ascii="Arial" w:hAnsi="Arial" w:cs="Arial"/>
          <w:noProof/>
          <w:sz w:val="20"/>
          <w:szCs w:val="20"/>
          <w:lang w:val="en-US"/>
        </w:rPr>
        <w:t>O</w:t>
      </w:r>
      <w:r w:rsidR="00E51ACA" w:rsidRPr="001A4B06">
        <w:rPr>
          <w:rFonts w:ascii="Arial" w:hAnsi="Arial" w:cs="Arial"/>
          <w:noProof/>
          <w:sz w:val="20"/>
          <w:szCs w:val="20"/>
          <w:vertAlign w:val="subscript"/>
          <w:lang w:val="en-US"/>
        </w:rPr>
        <w:t>2</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 </w:t>
      </w:r>
      <w:r w:rsidR="00E51ACA" w:rsidRPr="001A4B06">
        <w:rPr>
          <w:rFonts w:ascii="Arial" w:hAnsi="Arial" w:cs="Arial"/>
          <w:noProof/>
          <w:sz w:val="20"/>
          <w:szCs w:val="20"/>
          <w:vertAlign w:val="superscript"/>
          <w:lang w:val="en-US"/>
        </w:rPr>
        <w:t>14</w:t>
      </w:r>
      <w:r w:rsidR="00E51ACA" w:rsidRPr="002A0021">
        <w:rPr>
          <w:rFonts w:ascii="Arial" w:hAnsi="Arial" w:cs="Arial"/>
          <w:noProof/>
          <w:sz w:val="20"/>
          <w:szCs w:val="20"/>
          <w:lang w:val="en-US"/>
        </w:rPr>
        <w:t>N</w:t>
      </w:r>
      <w:r w:rsidR="00E51ACA" w:rsidRPr="001A4B06">
        <w:rPr>
          <w:rFonts w:ascii="Arial" w:hAnsi="Arial" w:cs="Arial"/>
          <w:noProof/>
          <w:sz w:val="20"/>
          <w:szCs w:val="20"/>
          <w:vertAlign w:val="superscript"/>
          <w:lang w:val="en-US"/>
        </w:rPr>
        <w:t>16</w:t>
      </w:r>
      <w:r w:rsidR="00E51ACA" w:rsidRPr="002A0021">
        <w:rPr>
          <w:rFonts w:ascii="Arial" w:hAnsi="Arial" w:cs="Arial"/>
          <w:noProof/>
          <w:sz w:val="20"/>
          <w:szCs w:val="20"/>
          <w:lang w:val="en-US"/>
        </w:rPr>
        <w:t>O</w:t>
      </w:r>
      <w:r w:rsidR="00E51ACA" w:rsidRPr="001A4B06">
        <w:rPr>
          <w:rFonts w:ascii="Arial" w:hAnsi="Arial" w:cs="Arial"/>
          <w:noProof/>
          <w:sz w:val="20"/>
          <w:szCs w:val="20"/>
          <w:vertAlign w:val="subscript"/>
          <w:lang w:val="en-US"/>
        </w:rPr>
        <w:t>2</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 ratio can pot</w:t>
      </w:r>
      <w:r w:rsidR="003A4341">
        <w:rPr>
          <w:rFonts w:ascii="Arial" w:hAnsi="Arial" w:cs="Arial"/>
          <w:noProof/>
          <w:sz w:val="20"/>
          <w:szCs w:val="20"/>
          <w:lang w:val="en-US"/>
        </w:rPr>
        <w:t>entially be used to measure spe</w:t>
      </w:r>
      <w:r w:rsidR="00E51ACA" w:rsidRPr="002A0021">
        <w:rPr>
          <w:rFonts w:ascii="Arial" w:hAnsi="Arial" w:cs="Arial"/>
          <w:noProof/>
          <w:sz w:val="20"/>
          <w:szCs w:val="20"/>
          <w:lang w:val="en-US"/>
        </w:rPr>
        <w:t xml:space="preserve">cies specific nitrogen isotope ratios in Nitrate/Nitrite samples and the </w:t>
      </w:r>
      <w:r w:rsidR="00E51ACA" w:rsidRPr="001A4B06">
        <w:rPr>
          <w:rFonts w:ascii="Arial" w:hAnsi="Arial" w:cs="Arial"/>
          <w:noProof/>
          <w:sz w:val="20"/>
          <w:szCs w:val="20"/>
          <w:vertAlign w:val="superscript"/>
          <w:lang w:val="en-US"/>
        </w:rPr>
        <w:t>15</w:t>
      </w:r>
      <w:r w:rsidR="00E51ACA" w:rsidRPr="002A0021">
        <w:rPr>
          <w:rFonts w:ascii="Arial" w:hAnsi="Arial" w:cs="Arial"/>
          <w:noProof/>
          <w:sz w:val="20"/>
          <w:szCs w:val="20"/>
          <w:lang w:val="en-US"/>
        </w:rPr>
        <w:t>NH</w:t>
      </w:r>
      <w:r w:rsidR="00E51ACA" w:rsidRPr="001A4B06">
        <w:rPr>
          <w:rFonts w:ascii="Arial" w:hAnsi="Arial" w:cs="Arial"/>
          <w:noProof/>
          <w:sz w:val="20"/>
          <w:szCs w:val="20"/>
          <w:vertAlign w:val="subscript"/>
          <w:lang w:val="en-US"/>
        </w:rPr>
        <w:t>4</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 </w:t>
      </w:r>
      <w:r w:rsidR="00E51ACA" w:rsidRPr="001A4B06">
        <w:rPr>
          <w:rFonts w:ascii="Arial" w:hAnsi="Arial" w:cs="Arial"/>
          <w:noProof/>
          <w:sz w:val="20"/>
          <w:szCs w:val="20"/>
          <w:vertAlign w:val="superscript"/>
          <w:lang w:val="en-US"/>
        </w:rPr>
        <w:t>14</w:t>
      </w:r>
      <w:r w:rsidR="00E51ACA" w:rsidRPr="002A0021">
        <w:rPr>
          <w:rFonts w:ascii="Arial" w:hAnsi="Arial" w:cs="Arial"/>
          <w:noProof/>
          <w:sz w:val="20"/>
          <w:szCs w:val="20"/>
          <w:lang w:val="en-US"/>
        </w:rPr>
        <w:t>NH</w:t>
      </w:r>
      <w:r w:rsidR="00E51ACA" w:rsidRPr="001A4B06">
        <w:rPr>
          <w:rFonts w:ascii="Arial" w:hAnsi="Arial" w:cs="Arial"/>
          <w:noProof/>
          <w:sz w:val="20"/>
          <w:szCs w:val="20"/>
          <w:vertAlign w:val="subscript"/>
          <w:lang w:val="en-US"/>
        </w:rPr>
        <w:t>4</w:t>
      </w:r>
      <w:r w:rsidR="00E51ACA" w:rsidRPr="001A4B06">
        <w:rPr>
          <w:rFonts w:ascii="Arial" w:hAnsi="Arial" w:cs="Arial"/>
          <w:noProof/>
          <w:sz w:val="20"/>
          <w:szCs w:val="20"/>
          <w:vertAlign w:val="superscript"/>
          <w:lang w:val="en-US"/>
        </w:rPr>
        <w:t>-</w:t>
      </w:r>
      <w:r w:rsidR="00E51ACA" w:rsidRPr="002A0021">
        <w:rPr>
          <w:rFonts w:ascii="Arial" w:hAnsi="Arial" w:cs="Arial"/>
          <w:noProof/>
          <w:sz w:val="20"/>
          <w:szCs w:val="20"/>
          <w:lang w:val="en-US"/>
        </w:rPr>
        <w:t xml:space="preserve"> - ratio can potentially be used to meas-ure species specific nitrogen isotope ratios in ammonium salts, urea and pure amino acids.  </w:t>
      </w:r>
    </w:p>
    <w:p w:rsidR="009A6B2D" w:rsidRPr="008E7346" w:rsidRDefault="002A0021" w:rsidP="00C54F4B">
      <w:pPr>
        <w:jc w:val="both"/>
        <w:rPr>
          <w:rFonts w:ascii="Arial" w:hAnsi="Arial" w:cs="Arial"/>
          <w:noProof/>
          <w:sz w:val="20"/>
          <w:szCs w:val="20"/>
          <w:lang w:val="en-US"/>
        </w:rPr>
      </w:pPr>
      <w:r w:rsidRPr="002A0021">
        <w:rPr>
          <w:rFonts w:ascii="Arial" w:hAnsi="Arial" w:cs="Arial"/>
          <w:noProof/>
          <w:sz w:val="20"/>
          <w:szCs w:val="20"/>
          <w:lang w:val="en-US"/>
        </w:rPr>
        <w:t xml:space="preserve"> </w:t>
      </w:r>
    </w:p>
    <w:sectPr w:rsidR="009A6B2D" w:rsidRPr="008E7346"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40"/>
    <w:rsid w:val="000F7DDD"/>
    <w:rsid w:val="00152F4E"/>
    <w:rsid w:val="001A4B06"/>
    <w:rsid w:val="001A6F72"/>
    <w:rsid w:val="001F4812"/>
    <w:rsid w:val="00241318"/>
    <w:rsid w:val="002A0021"/>
    <w:rsid w:val="002A32CB"/>
    <w:rsid w:val="00326718"/>
    <w:rsid w:val="003A4341"/>
    <w:rsid w:val="003C455A"/>
    <w:rsid w:val="00455675"/>
    <w:rsid w:val="00455DBB"/>
    <w:rsid w:val="004B2CE5"/>
    <w:rsid w:val="004F3F40"/>
    <w:rsid w:val="00536439"/>
    <w:rsid w:val="005E6F84"/>
    <w:rsid w:val="008C47B6"/>
    <w:rsid w:val="008E1BB9"/>
    <w:rsid w:val="008E7346"/>
    <w:rsid w:val="009A6B2D"/>
    <w:rsid w:val="009B473C"/>
    <w:rsid w:val="00A34C75"/>
    <w:rsid w:val="00A377E4"/>
    <w:rsid w:val="00A4450B"/>
    <w:rsid w:val="00B10E8D"/>
    <w:rsid w:val="00BB51C3"/>
    <w:rsid w:val="00C22D80"/>
    <w:rsid w:val="00C54F4B"/>
    <w:rsid w:val="00CD211B"/>
    <w:rsid w:val="00D2223F"/>
    <w:rsid w:val="00DF6705"/>
    <w:rsid w:val="00E05237"/>
    <w:rsid w:val="00E51ACA"/>
    <w:rsid w:val="00F8429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573B35-08DE-434C-BC71-C2BB8022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erbel.sinha@mpic.de" TargetMode="External"/><Relationship Id="rId4" Type="http://schemas.openxmlformats.org/officeDocument/2006/relationships/hyperlink" Target="mailto:kexue.li@mpic.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3067</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Li, Kexue</cp:lastModifiedBy>
  <cp:revision>8</cp:revision>
  <dcterms:created xsi:type="dcterms:W3CDTF">2015-05-18T11:29:00Z</dcterms:created>
  <dcterms:modified xsi:type="dcterms:W3CDTF">2015-05-21T15:12:00Z</dcterms:modified>
</cp:coreProperties>
</file>