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49" w:rsidRPr="00652EFA" w:rsidRDefault="00755B49" w:rsidP="00652EFA">
      <w:pPr>
        <w:rPr>
          <w:rFonts w:ascii="Arial" w:hAnsi="Arial" w:cs="Arial"/>
          <w:b/>
          <w:sz w:val="24"/>
          <w:szCs w:val="20"/>
          <w:lang w:val="en-US"/>
        </w:rPr>
      </w:pPr>
      <w:proofErr w:type="spellStart"/>
      <w:r w:rsidRPr="00652EFA">
        <w:rPr>
          <w:rFonts w:ascii="Arial" w:hAnsi="Arial" w:cs="Arial"/>
          <w:b/>
          <w:i/>
          <w:sz w:val="28"/>
          <w:lang w:val="en-US"/>
        </w:rPr>
        <w:t>Epsilonproteobacteria</w:t>
      </w:r>
      <w:proofErr w:type="spellEnd"/>
      <w:r w:rsidRPr="00652EFA">
        <w:rPr>
          <w:rFonts w:ascii="Arial" w:hAnsi="Arial" w:cs="Arial"/>
          <w:b/>
          <w:sz w:val="28"/>
          <w:lang w:val="en-US"/>
        </w:rPr>
        <w:t xml:space="preserve"> as dominant acetate utilizer</w:t>
      </w:r>
      <w:r>
        <w:rPr>
          <w:rFonts w:ascii="Arial" w:hAnsi="Arial" w:cs="Arial"/>
          <w:b/>
          <w:sz w:val="28"/>
          <w:lang w:val="en-US"/>
        </w:rPr>
        <w:t>s</w:t>
      </w:r>
      <w:r w:rsidRPr="00652EFA">
        <w:rPr>
          <w:rFonts w:ascii="Arial" w:hAnsi="Arial" w:cs="Arial"/>
          <w:b/>
          <w:sz w:val="28"/>
          <w:lang w:val="en-US"/>
        </w:rPr>
        <w:t xml:space="preserve"> in a sulfate-reducing microbial community mineralizing benzene unveiled by pulsed </w:t>
      </w:r>
      <w:r w:rsidRPr="00652EFA">
        <w:rPr>
          <w:rFonts w:ascii="Arial" w:hAnsi="Arial" w:cs="Arial"/>
          <w:b/>
          <w:sz w:val="28"/>
          <w:vertAlign w:val="superscript"/>
          <w:lang w:val="en-US"/>
        </w:rPr>
        <w:t>13</w:t>
      </w:r>
      <w:r w:rsidRPr="00652EFA">
        <w:rPr>
          <w:rFonts w:ascii="Arial" w:hAnsi="Arial" w:cs="Arial"/>
          <w:b/>
          <w:sz w:val="28"/>
          <w:lang w:val="en-US"/>
        </w:rPr>
        <w:t>C</w:t>
      </w:r>
      <w:r w:rsidRPr="00652EFA">
        <w:rPr>
          <w:rFonts w:ascii="Arial" w:hAnsi="Arial" w:cs="Arial"/>
          <w:b/>
          <w:sz w:val="28"/>
          <w:vertAlign w:val="subscript"/>
          <w:lang w:val="en-US"/>
        </w:rPr>
        <w:t>2</w:t>
      </w:r>
      <w:r w:rsidRPr="00652EFA">
        <w:rPr>
          <w:rFonts w:ascii="Arial" w:hAnsi="Arial" w:cs="Arial"/>
          <w:b/>
          <w:sz w:val="28"/>
          <w:lang w:val="en-US"/>
        </w:rPr>
        <w:t>-labeled acetate protein-SIP</w:t>
      </w:r>
    </w:p>
    <w:p w:rsidR="00755B49" w:rsidRPr="00C150D5" w:rsidRDefault="00755B49" w:rsidP="00384C5D">
      <w:pPr>
        <w:jc w:val="both"/>
        <w:rPr>
          <w:rFonts w:ascii="Arial" w:hAnsi="Arial" w:cs="Arial"/>
          <w:smallCaps/>
          <w:noProof/>
          <w:sz w:val="24"/>
          <w:szCs w:val="24"/>
          <w:lang w:eastAsia="de-DE"/>
        </w:rPr>
      </w:pPr>
      <w:r w:rsidRPr="00C150D5">
        <w:rPr>
          <w:rFonts w:ascii="Arial" w:hAnsi="Arial" w:cs="Arial"/>
          <w:smallCaps/>
          <w:noProof/>
          <w:sz w:val="24"/>
          <w:szCs w:val="24"/>
          <w:lang w:eastAsia="de-DE"/>
        </w:rPr>
        <w:t>Robert Starke</w:t>
      </w:r>
      <w:r w:rsidRPr="00C150D5">
        <w:rPr>
          <w:rFonts w:ascii="Arial" w:hAnsi="Arial" w:cs="Arial"/>
          <w:smallCaps/>
          <w:noProof/>
          <w:sz w:val="24"/>
          <w:szCs w:val="24"/>
          <w:vertAlign w:val="superscript"/>
          <w:lang w:eastAsia="de-DE"/>
        </w:rPr>
        <w:t>1,2</w:t>
      </w:r>
      <w:r w:rsidRPr="00C150D5">
        <w:rPr>
          <w:rFonts w:ascii="Arial" w:hAnsi="Arial" w:cs="Arial"/>
          <w:smallCaps/>
          <w:noProof/>
          <w:sz w:val="24"/>
          <w:szCs w:val="24"/>
          <w:lang w:eastAsia="de-DE"/>
        </w:rPr>
        <w:t>, Andreas Keller</w:t>
      </w:r>
      <w:r w:rsidRPr="00C150D5">
        <w:rPr>
          <w:rFonts w:ascii="Arial" w:hAnsi="Arial" w:cs="Arial"/>
          <w:smallCaps/>
          <w:noProof/>
          <w:sz w:val="24"/>
          <w:szCs w:val="24"/>
          <w:vertAlign w:val="superscript"/>
          <w:lang w:eastAsia="de-DE"/>
        </w:rPr>
        <w:t>3,4</w:t>
      </w:r>
      <w:r w:rsidRPr="00C150D5">
        <w:rPr>
          <w:rFonts w:ascii="Arial" w:hAnsi="Arial" w:cs="Arial"/>
          <w:smallCaps/>
          <w:noProof/>
          <w:sz w:val="24"/>
          <w:szCs w:val="24"/>
          <w:lang w:eastAsia="de-DE"/>
        </w:rPr>
        <w:t xml:space="preserve">, </w:t>
      </w:r>
      <w:r w:rsidRPr="00C150D5">
        <w:rPr>
          <w:rFonts w:ascii="Arial" w:hAnsi="Arial" w:cs="Arial"/>
          <w:smallCaps/>
          <w:noProof/>
          <w:sz w:val="24"/>
          <w:szCs w:val="24"/>
          <w:u w:val="single"/>
          <w:lang w:eastAsia="de-DE"/>
        </w:rPr>
        <w:t>Nico Jehmlich</w:t>
      </w:r>
      <w:r w:rsidRPr="00C150D5">
        <w:rPr>
          <w:rFonts w:ascii="Arial" w:hAnsi="Arial" w:cs="Arial"/>
          <w:smallCaps/>
          <w:noProof/>
          <w:sz w:val="24"/>
          <w:szCs w:val="24"/>
          <w:u w:val="single"/>
          <w:vertAlign w:val="superscript"/>
          <w:lang w:eastAsia="de-DE"/>
        </w:rPr>
        <w:t>2</w:t>
      </w:r>
      <w:r w:rsidRPr="00C150D5">
        <w:rPr>
          <w:rFonts w:ascii="Arial" w:hAnsi="Arial" w:cs="Arial"/>
          <w:smallCaps/>
          <w:noProof/>
          <w:sz w:val="24"/>
          <w:szCs w:val="24"/>
          <w:lang w:eastAsia="de-DE"/>
        </w:rPr>
        <w:t>, Carsten Vogt</w:t>
      </w:r>
      <w:r w:rsidRPr="00C150D5">
        <w:rPr>
          <w:rFonts w:ascii="Arial" w:hAnsi="Arial" w:cs="Arial"/>
          <w:smallCaps/>
          <w:noProof/>
          <w:sz w:val="24"/>
          <w:szCs w:val="24"/>
          <w:vertAlign w:val="superscript"/>
          <w:lang w:eastAsia="de-DE"/>
        </w:rPr>
        <w:t>3</w:t>
      </w:r>
      <w:r w:rsidRPr="00C150D5">
        <w:rPr>
          <w:rFonts w:ascii="Arial" w:hAnsi="Arial" w:cs="Arial"/>
          <w:smallCaps/>
          <w:noProof/>
          <w:sz w:val="24"/>
          <w:szCs w:val="24"/>
          <w:lang w:eastAsia="de-DE"/>
        </w:rPr>
        <w:t>, Sabine Kleinsteuber</w:t>
      </w:r>
      <w:r w:rsidRPr="00C150D5">
        <w:rPr>
          <w:rFonts w:ascii="Arial" w:hAnsi="Arial" w:cs="Arial"/>
          <w:smallCaps/>
          <w:noProof/>
          <w:sz w:val="24"/>
          <w:szCs w:val="24"/>
          <w:vertAlign w:val="superscript"/>
          <w:lang w:eastAsia="de-DE"/>
        </w:rPr>
        <w:t>4</w:t>
      </w:r>
      <w:r w:rsidRPr="00C150D5">
        <w:rPr>
          <w:rFonts w:ascii="Arial" w:hAnsi="Arial" w:cs="Arial"/>
          <w:smallCaps/>
          <w:noProof/>
          <w:sz w:val="24"/>
          <w:szCs w:val="24"/>
          <w:lang w:eastAsia="de-DE"/>
        </w:rPr>
        <w:t>, Martin von Bergen</w:t>
      </w:r>
      <w:r w:rsidRPr="00C150D5">
        <w:rPr>
          <w:rFonts w:ascii="Arial" w:hAnsi="Arial" w:cs="Arial"/>
          <w:smallCaps/>
          <w:noProof/>
          <w:sz w:val="24"/>
          <w:szCs w:val="24"/>
          <w:vertAlign w:val="superscript"/>
          <w:lang w:eastAsia="de-DE"/>
        </w:rPr>
        <w:t>2,5</w:t>
      </w:r>
      <w:r w:rsidRPr="00C150D5">
        <w:rPr>
          <w:rFonts w:ascii="Arial" w:hAnsi="Arial" w:cs="Arial"/>
          <w:smallCaps/>
          <w:noProof/>
          <w:sz w:val="24"/>
          <w:szCs w:val="24"/>
          <w:lang w:eastAsia="de-DE"/>
        </w:rPr>
        <w:t>, Jana Seifert</w:t>
      </w:r>
      <w:r w:rsidRPr="00C150D5">
        <w:rPr>
          <w:rFonts w:ascii="Arial" w:hAnsi="Arial" w:cs="Arial"/>
          <w:smallCaps/>
          <w:noProof/>
          <w:sz w:val="24"/>
          <w:szCs w:val="24"/>
          <w:vertAlign w:val="superscript"/>
          <w:lang w:eastAsia="de-DE"/>
        </w:rPr>
        <w:t>1</w:t>
      </w:r>
    </w:p>
    <w:p w:rsidR="00755B49" w:rsidRPr="00652EFA" w:rsidRDefault="00755B49" w:rsidP="00384C5D">
      <w:pPr>
        <w:spacing w:after="0"/>
        <w:jc w:val="both"/>
        <w:rPr>
          <w:rFonts w:ascii="Arial" w:hAnsi="Arial" w:cs="Arial"/>
          <w:sz w:val="18"/>
          <w:szCs w:val="18"/>
          <w:lang w:val="en-US"/>
        </w:rPr>
      </w:pPr>
      <w:r w:rsidRPr="00652EFA">
        <w:rPr>
          <w:rFonts w:ascii="Arial" w:hAnsi="Arial" w:cs="Arial"/>
          <w:sz w:val="18"/>
          <w:szCs w:val="18"/>
          <w:vertAlign w:val="superscript"/>
          <w:lang w:val="en-US"/>
        </w:rPr>
        <w:t>1</w:t>
      </w:r>
      <w:r w:rsidRPr="00652EFA">
        <w:rPr>
          <w:rFonts w:ascii="Arial" w:hAnsi="Arial" w:cs="Arial"/>
          <w:sz w:val="18"/>
          <w:szCs w:val="18"/>
          <w:lang w:val="en-US"/>
        </w:rPr>
        <w:t xml:space="preserve">University of </w:t>
      </w:r>
      <w:proofErr w:type="spellStart"/>
      <w:r w:rsidRPr="00652EFA">
        <w:rPr>
          <w:rFonts w:ascii="Arial" w:hAnsi="Arial" w:cs="Arial"/>
          <w:sz w:val="18"/>
          <w:szCs w:val="18"/>
          <w:lang w:val="en-US"/>
        </w:rPr>
        <w:t>Hohenheim</w:t>
      </w:r>
      <w:proofErr w:type="spellEnd"/>
      <w:r w:rsidRPr="00652EFA">
        <w:rPr>
          <w:rFonts w:ascii="Arial" w:hAnsi="Arial" w:cs="Arial"/>
          <w:sz w:val="18"/>
          <w:szCs w:val="18"/>
          <w:lang w:val="en-US"/>
        </w:rPr>
        <w:t xml:space="preserve">, </w:t>
      </w:r>
      <w:r>
        <w:rPr>
          <w:rFonts w:ascii="Arial" w:hAnsi="Arial" w:cs="Arial"/>
          <w:sz w:val="18"/>
          <w:szCs w:val="18"/>
          <w:lang w:val="en-US"/>
        </w:rPr>
        <w:t>Institute for Animal Science</w:t>
      </w:r>
      <w:r w:rsidRPr="00652EFA">
        <w:rPr>
          <w:rFonts w:ascii="Arial" w:hAnsi="Arial" w:cs="Arial"/>
          <w:sz w:val="18"/>
          <w:szCs w:val="18"/>
          <w:lang w:val="en-US"/>
        </w:rPr>
        <w:t xml:space="preserve">, Emil-Wolff </w:t>
      </w:r>
      <w:r>
        <w:rPr>
          <w:rFonts w:ascii="Arial" w:hAnsi="Arial" w:cs="Arial"/>
          <w:sz w:val="18"/>
          <w:szCs w:val="18"/>
          <w:lang w:val="en-US"/>
        </w:rPr>
        <w:t>Str.</w:t>
      </w:r>
      <w:r w:rsidRPr="00652EFA">
        <w:rPr>
          <w:rFonts w:ascii="Arial" w:hAnsi="Arial" w:cs="Arial"/>
          <w:sz w:val="18"/>
          <w:szCs w:val="18"/>
          <w:lang w:val="en-US"/>
        </w:rPr>
        <w:t xml:space="preserve"> </w:t>
      </w:r>
      <w:r>
        <w:rPr>
          <w:rFonts w:ascii="Arial" w:hAnsi="Arial" w:cs="Arial"/>
          <w:sz w:val="18"/>
          <w:szCs w:val="18"/>
          <w:lang w:val="en-US"/>
        </w:rPr>
        <w:t>6-</w:t>
      </w:r>
      <w:r w:rsidRPr="00652EFA">
        <w:rPr>
          <w:rFonts w:ascii="Arial" w:hAnsi="Arial" w:cs="Arial"/>
          <w:sz w:val="18"/>
          <w:szCs w:val="18"/>
          <w:lang w:val="en-US"/>
        </w:rPr>
        <w:t xml:space="preserve">10, 70599 Stuttgart, Germany </w:t>
      </w:r>
    </w:p>
    <w:p w:rsidR="00755B49" w:rsidRPr="00652EFA" w:rsidRDefault="00755B49" w:rsidP="00384C5D">
      <w:pPr>
        <w:spacing w:after="0"/>
        <w:jc w:val="both"/>
        <w:rPr>
          <w:rFonts w:ascii="Arial" w:hAnsi="Arial" w:cs="Arial"/>
          <w:sz w:val="18"/>
          <w:szCs w:val="18"/>
          <w:lang w:val="en-US"/>
        </w:rPr>
      </w:pPr>
      <w:r w:rsidRPr="00652EFA">
        <w:rPr>
          <w:rFonts w:ascii="Arial" w:hAnsi="Arial" w:cs="Arial"/>
          <w:sz w:val="18"/>
          <w:szCs w:val="18"/>
          <w:lang w:val="en-US"/>
        </w:rPr>
        <w:t xml:space="preserve">Helmholtz-Centre for Environmental Research - UFZ, </w:t>
      </w:r>
      <w:proofErr w:type="spellStart"/>
      <w:r w:rsidRPr="00652EFA">
        <w:rPr>
          <w:rFonts w:ascii="Arial" w:hAnsi="Arial" w:cs="Arial"/>
          <w:sz w:val="18"/>
          <w:szCs w:val="18"/>
          <w:lang w:val="en-US"/>
        </w:rPr>
        <w:t>Permoser</w:t>
      </w:r>
      <w:proofErr w:type="spellEnd"/>
      <w:r w:rsidRPr="00652EFA">
        <w:rPr>
          <w:rFonts w:ascii="Arial" w:hAnsi="Arial" w:cs="Arial"/>
          <w:sz w:val="18"/>
          <w:szCs w:val="18"/>
          <w:lang w:val="en-US"/>
        </w:rPr>
        <w:t xml:space="preserve"> Str. 15, 04318 Leipzig, Germany</w:t>
      </w:r>
    </w:p>
    <w:p w:rsidR="00755B49" w:rsidRPr="00652EFA" w:rsidRDefault="00755B49" w:rsidP="00652EFA">
      <w:pPr>
        <w:spacing w:after="0"/>
        <w:jc w:val="both"/>
        <w:rPr>
          <w:rFonts w:ascii="Arial" w:hAnsi="Arial" w:cs="Arial"/>
          <w:sz w:val="18"/>
          <w:szCs w:val="18"/>
          <w:lang w:val="en-US"/>
        </w:rPr>
      </w:pPr>
      <w:r w:rsidRPr="00652EFA">
        <w:rPr>
          <w:rFonts w:ascii="Arial" w:hAnsi="Arial" w:cs="Arial"/>
          <w:sz w:val="18"/>
          <w:szCs w:val="18"/>
          <w:vertAlign w:val="superscript"/>
          <w:lang w:val="en-US"/>
        </w:rPr>
        <w:t>2</w:t>
      </w:r>
      <w:r w:rsidRPr="00652EFA">
        <w:rPr>
          <w:rFonts w:ascii="Arial" w:hAnsi="Arial" w:cs="Arial"/>
          <w:sz w:val="18"/>
          <w:szCs w:val="18"/>
          <w:lang w:val="en-US"/>
        </w:rPr>
        <w:t xml:space="preserve">Department of Proteomics, </w:t>
      </w:r>
      <w:r w:rsidRPr="00652EFA">
        <w:rPr>
          <w:rFonts w:ascii="Arial" w:hAnsi="Arial" w:cs="Arial"/>
          <w:sz w:val="18"/>
          <w:szCs w:val="18"/>
          <w:vertAlign w:val="superscript"/>
          <w:lang w:val="en-US"/>
        </w:rPr>
        <w:t>3</w:t>
      </w:r>
      <w:r w:rsidRPr="00652EFA">
        <w:rPr>
          <w:rFonts w:ascii="Arial" w:hAnsi="Arial" w:cs="Arial"/>
          <w:sz w:val="18"/>
          <w:szCs w:val="18"/>
          <w:lang w:val="en-US"/>
        </w:rPr>
        <w:t xml:space="preserve">Department of Isotope Biogeochemistry, </w:t>
      </w:r>
      <w:r w:rsidRPr="00652EFA">
        <w:rPr>
          <w:rFonts w:ascii="Arial" w:hAnsi="Arial" w:cs="Arial"/>
          <w:sz w:val="18"/>
          <w:szCs w:val="18"/>
          <w:vertAlign w:val="superscript"/>
          <w:lang w:val="en-US"/>
        </w:rPr>
        <w:t>4</w:t>
      </w:r>
      <w:r w:rsidRPr="00652EFA">
        <w:rPr>
          <w:rFonts w:ascii="Arial" w:hAnsi="Arial" w:cs="Arial"/>
          <w:sz w:val="18"/>
          <w:szCs w:val="18"/>
          <w:lang w:val="en-US"/>
        </w:rPr>
        <w:t>Department of Environmental Microbiology,</w:t>
      </w:r>
      <w:r>
        <w:rPr>
          <w:rFonts w:ascii="Arial" w:hAnsi="Arial" w:cs="Arial"/>
          <w:sz w:val="18"/>
          <w:szCs w:val="18"/>
          <w:lang w:val="en-US"/>
        </w:rPr>
        <w:t xml:space="preserve"> </w:t>
      </w:r>
      <w:r>
        <w:rPr>
          <w:rFonts w:ascii="Arial" w:hAnsi="Arial" w:cs="Arial"/>
          <w:sz w:val="18"/>
          <w:szCs w:val="18"/>
          <w:vertAlign w:val="superscript"/>
          <w:lang w:val="en-US"/>
        </w:rPr>
        <w:t>5</w:t>
      </w:r>
      <w:r w:rsidRPr="00652EFA">
        <w:rPr>
          <w:rFonts w:ascii="Arial" w:hAnsi="Arial" w:cs="Arial"/>
          <w:sz w:val="18"/>
          <w:szCs w:val="18"/>
          <w:lang w:val="en-US"/>
        </w:rPr>
        <w:t>Department of Metabolomics</w:t>
      </w:r>
    </w:p>
    <w:p w:rsidR="00755B49" w:rsidRDefault="00755B49" w:rsidP="00384C5D">
      <w:pPr>
        <w:spacing w:after="0"/>
        <w:jc w:val="both"/>
        <w:rPr>
          <w:rFonts w:ascii="Arial" w:hAnsi="Arial" w:cs="Arial"/>
          <w:lang w:val="en-US"/>
        </w:rPr>
      </w:pPr>
    </w:p>
    <w:p w:rsidR="00755B49" w:rsidRPr="00D46F9D" w:rsidRDefault="00755B49" w:rsidP="00384C5D">
      <w:pPr>
        <w:spacing w:after="0"/>
        <w:jc w:val="both"/>
        <w:rPr>
          <w:rFonts w:ascii="Arial" w:hAnsi="Arial" w:cs="Arial"/>
          <w:lang w:val="en-US"/>
        </w:rPr>
      </w:pPr>
      <w:r w:rsidRPr="00652EFA">
        <w:rPr>
          <w:rFonts w:ascii="Arial" w:hAnsi="Arial" w:cs="Arial"/>
          <w:lang w:val="en-US"/>
        </w:rPr>
        <w:t>Benzene and alkylated aromatic compounds are amongst the most persistent contaminants in our environment. The aerobic degradation proceeds fast and is well understood whereas the anaerobic degradation is not fully explored yet. Many cultures that are able to degrade these substances anaerobically are of syntrophic nature. Thus, they rely deeply on the relationships between their key players. The mixed anaerobic culture investigated originates from a column system that is percolated with benzene contaminated</w:t>
      </w:r>
      <w:r w:rsidRPr="001178F7">
        <w:rPr>
          <w:rFonts w:ascii="Arial" w:hAnsi="Arial" w:cs="Arial"/>
          <w:lang w:val="en-US"/>
        </w:rPr>
        <w:t xml:space="preserve"> groundwater</w:t>
      </w:r>
      <w:r>
        <w:rPr>
          <w:rFonts w:ascii="Arial" w:hAnsi="Arial" w:cs="Arial"/>
          <w:lang w:val="en-US"/>
        </w:rPr>
        <w:t xml:space="preserve"> from the</w:t>
      </w:r>
      <w:r w:rsidRPr="001178F7">
        <w:rPr>
          <w:rFonts w:ascii="Arial" w:hAnsi="Arial" w:cs="Arial"/>
          <w:lang w:val="en-US"/>
        </w:rPr>
        <w:t xml:space="preserve"> grounds of a former hydrogenation plant </w:t>
      </w:r>
      <w:r>
        <w:rPr>
          <w:rFonts w:ascii="Arial" w:hAnsi="Arial" w:cs="Arial"/>
          <w:lang w:val="en-US"/>
        </w:rPr>
        <w:t xml:space="preserve">in </w:t>
      </w:r>
      <w:proofErr w:type="spellStart"/>
      <w:r w:rsidRPr="001178F7">
        <w:rPr>
          <w:rFonts w:ascii="Arial" w:hAnsi="Arial" w:cs="Arial"/>
          <w:lang w:val="en-US"/>
        </w:rPr>
        <w:t>Zeitz</w:t>
      </w:r>
      <w:proofErr w:type="spellEnd"/>
      <w:r w:rsidRPr="001178F7">
        <w:rPr>
          <w:rFonts w:ascii="Arial" w:hAnsi="Arial" w:cs="Arial"/>
          <w:lang w:val="en-US"/>
        </w:rPr>
        <w:t>, Saxony</w:t>
      </w:r>
      <w:r>
        <w:rPr>
          <w:rFonts w:ascii="Arial" w:hAnsi="Arial" w:cs="Arial"/>
          <w:lang w:val="en-US"/>
        </w:rPr>
        <w:t xml:space="preserve">-Anhalt </w:t>
      </w:r>
      <w:r>
        <w:rPr>
          <w:rFonts w:ascii="Arial" w:hAnsi="Arial" w:cs="Arial"/>
          <w:noProof/>
          <w:lang w:val="en-US"/>
        </w:rPr>
        <w:t>[1]</w:t>
      </w:r>
      <w:r>
        <w:rPr>
          <w:rFonts w:ascii="Arial" w:hAnsi="Arial" w:cs="Arial"/>
          <w:lang w:val="en-US"/>
        </w:rPr>
        <w:t>.</w:t>
      </w:r>
      <w:r>
        <w:rPr>
          <w:rFonts w:ascii="Arial" w:hAnsi="Arial" w:cs="Arial"/>
          <w:lang w:val="en-US"/>
        </w:rPr>
        <w:t xml:space="preserve"> </w:t>
      </w:r>
      <w:r>
        <w:rPr>
          <w:rFonts w:ascii="Arial" w:hAnsi="Arial" w:cs="Arial"/>
          <w:lang w:val="en-US"/>
        </w:rPr>
        <w:t xml:space="preserve">Protein stable isotope probing (Protein-SIP) is a well-established method to unveil elemental fluxes in mixed microbial communities </w:t>
      </w:r>
      <w:r>
        <w:rPr>
          <w:rFonts w:ascii="Arial" w:hAnsi="Arial" w:cs="Arial"/>
          <w:noProof/>
          <w:lang w:val="en-US"/>
        </w:rPr>
        <w:t>[2]</w:t>
      </w:r>
      <w:r>
        <w:rPr>
          <w:rFonts w:ascii="Arial" w:hAnsi="Arial" w:cs="Arial"/>
          <w:lang w:val="en-US"/>
        </w:rPr>
        <w:t xml:space="preserve">. This is achieved with time-resolved metabolic labeling of the cultures with e.g. </w:t>
      </w:r>
      <w:r w:rsidRPr="00ED2251">
        <w:rPr>
          <w:rFonts w:ascii="Arial" w:hAnsi="Arial" w:cs="Arial"/>
          <w:vertAlign w:val="superscript"/>
          <w:lang w:val="en-US"/>
        </w:rPr>
        <w:t>13</w:t>
      </w:r>
      <w:r>
        <w:rPr>
          <w:rFonts w:ascii="Arial" w:hAnsi="Arial" w:cs="Arial"/>
          <w:lang w:val="en-US"/>
        </w:rPr>
        <w:t xml:space="preserve">C, </w:t>
      </w:r>
      <w:r w:rsidRPr="00ED2251">
        <w:rPr>
          <w:rFonts w:ascii="Arial" w:hAnsi="Arial" w:cs="Arial"/>
          <w:vertAlign w:val="superscript"/>
          <w:lang w:val="en-US"/>
        </w:rPr>
        <w:t>15</w:t>
      </w:r>
      <w:r>
        <w:rPr>
          <w:rFonts w:ascii="Arial" w:hAnsi="Arial" w:cs="Arial"/>
          <w:lang w:val="en-US"/>
        </w:rPr>
        <w:t xml:space="preserve">N or </w:t>
      </w:r>
      <w:r>
        <w:rPr>
          <w:rFonts w:ascii="Arial" w:hAnsi="Arial" w:cs="Arial"/>
          <w:vertAlign w:val="superscript"/>
          <w:lang w:val="en-US"/>
        </w:rPr>
        <w:t>36</w:t>
      </w:r>
      <w:r>
        <w:rPr>
          <w:rFonts w:ascii="Arial" w:hAnsi="Arial" w:cs="Arial"/>
          <w:lang w:val="en-US"/>
        </w:rPr>
        <w:t xml:space="preserve">S and subsequent analysis of the resulting proteomes with high resolution mass spectrometry. Studies using </w:t>
      </w:r>
      <w:r w:rsidRPr="00ED2251">
        <w:rPr>
          <w:rFonts w:ascii="Arial" w:hAnsi="Arial" w:cs="Arial"/>
          <w:vertAlign w:val="superscript"/>
          <w:lang w:val="en-US"/>
        </w:rPr>
        <w:t>13</w:t>
      </w:r>
      <w:r>
        <w:rPr>
          <w:rFonts w:ascii="Arial" w:hAnsi="Arial" w:cs="Arial"/>
          <w:lang w:val="en-US"/>
        </w:rPr>
        <w:t xml:space="preserve">C-Protein-SIP </w:t>
      </w:r>
      <w:r w:rsidRPr="001178F7">
        <w:rPr>
          <w:rFonts w:ascii="Arial" w:hAnsi="Arial" w:cs="Arial"/>
          <w:lang w:val="en-US"/>
        </w:rPr>
        <w:t xml:space="preserve">showed that </w:t>
      </w:r>
      <w:r>
        <w:rPr>
          <w:rFonts w:ascii="Arial" w:hAnsi="Arial" w:cs="Arial"/>
          <w:lang w:val="en-US"/>
        </w:rPr>
        <w:t>the</w:t>
      </w:r>
      <w:r w:rsidRPr="001178F7">
        <w:rPr>
          <w:rFonts w:ascii="Arial" w:hAnsi="Arial" w:cs="Arial"/>
          <w:lang w:val="en-US"/>
        </w:rPr>
        <w:t xml:space="preserve"> </w:t>
      </w:r>
      <w:r>
        <w:rPr>
          <w:rFonts w:ascii="Arial" w:hAnsi="Arial" w:cs="Arial"/>
          <w:lang w:val="en-US"/>
        </w:rPr>
        <w:t xml:space="preserve">benzene-degrading, </w:t>
      </w:r>
      <w:r w:rsidRPr="001178F7">
        <w:rPr>
          <w:rFonts w:ascii="Arial" w:hAnsi="Arial" w:cs="Arial"/>
          <w:lang w:val="en-US"/>
        </w:rPr>
        <w:t>s</w:t>
      </w:r>
      <w:r>
        <w:rPr>
          <w:rFonts w:ascii="Arial" w:hAnsi="Arial" w:cs="Arial"/>
          <w:lang w:val="en-US"/>
        </w:rPr>
        <w:t xml:space="preserve">ulfate-reducing microbial community, originating from the aquifer columns described above, can </w:t>
      </w:r>
      <w:r w:rsidRPr="001178F7">
        <w:rPr>
          <w:rFonts w:ascii="Arial" w:hAnsi="Arial" w:cs="Arial"/>
          <w:lang w:val="en-US"/>
        </w:rPr>
        <w:t xml:space="preserve">be divided into </w:t>
      </w:r>
      <w:r>
        <w:rPr>
          <w:rFonts w:ascii="Arial" w:hAnsi="Arial" w:cs="Arial"/>
          <w:lang w:val="en-US"/>
        </w:rPr>
        <w:t xml:space="preserve">three metabolic groups by their </w:t>
      </w:r>
      <w:r w:rsidRPr="001178F7">
        <w:rPr>
          <w:rFonts w:ascii="Arial" w:hAnsi="Arial" w:cs="Arial"/>
          <w:lang w:val="en-US"/>
        </w:rPr>
        <w:t>is</w:t>
      </w:r>
      <w:r>
        <w:rPr>
          <w:rFonts w:ascii="Arial" w:hAnsi="Arial" w:cs="Arial"/>
          <w:lang w:val="en-US"/>
        </w:rPr>
        <w:t>otopic incorporation characteristics: Firstly, b</w:t>
      </w:r>
      <w:r w:rsidRPr="001178F7">
        <w:rPr>
          <w:rFonts w:ascii="Arial" w:hAnsi="Arial" w:cs="Arial"/>
          <w:lang w:val="en-US"/>
        </w:rPr>
        <w:t>enz</w:t>
      </w:r>
      <w:r>
        <w:rPr>
          <w:rFonts w:ascii="Arial" w:hAnsi="Arial" w:cs="Arial"/>
          <w:lang w:val="en-US"/>
        </w:rPr>
        <w:t>ene degraders</w:t>
      </w:r>
      <w:r w:rsidRPr="001178F7">
        <w:rPr>
          <w:rFonts w:ascii="Arial" w:hAnsi="Arial" w:cs="Arial"/>
          <w:lang w:val="en-US"/>
        </w:rPr>
        <w:t xml:space="preserve"> which are related to the </w:t>
      </w:r>
      <w:proofErr w:type="spellStart"/>
      <w:r w:rsidRPr="008F0E23">
        <w:rPr>
          <w:rFonts w:ascii="Arial" w:hAnsi="Arial" w:cs="Arial"/>
          <w:i/>
          <w:lang w:val="en-US"/>
        </w:rPr>
        <w:t>Clostridiales</w:t>
      </w:r>
      <w:proofErr w:type="spellEnd"/>
      <w:r>
        <w:rPr>
          <w:rFonts w:ascii="Arial" w:hAnsi="Arial" w:cs="Arial"/>
          <w:lang w:val="en-US"/>
        </w:rPr>
        <w:t xml:space="preserve"> genus</w:t>
      </w:r>
      <w:r w:rsidRPr="001178F7">
        <w:rPr>
          <w:rFonts w:ascii="Arial" w:hAnsi="Arial" w:cs="Arial"/>
          <w:lang w:val="en-US"/>
        </w:rPr>
        <w:t xml:space="preserve"> </w:t>
      </w:r>
      <w:proofErr w:type="spellStart"/>
      <w:r w:rsidRPr="005713F7">
        <w:rPr>
          <w:rFonts w:ascii="Arial" w:hAnsi="Arial" w:cs="Arial"/>
          <w:i/>
          <w:lang w:val="en-US"/>
        </w:rPr>
        <w:t>Pelotomaculum</w:t>
      </w:r>
      <w:proofErr w:type="spellEnd"/>
      <w:r>
        <w:rPr>
          <w:rFonts w:ascii="Arial" w:hAnsi="Arial" w:cs="Arial"/>
          <w:lang w:val="en-US"/>
        </w:rPr>
        <w:t>.</w:t>
      </w:r>
      <w:r w:rsidRPr="001178F7">
        <w:rPr>
          <w:rFonts w:ascii="Arial" w:hAnsi="Arial" w:cs="Arial"/>
          <w:lang w:val="en-US"/>
        </w:rPr>
        <w:t xml:space="preserve"> </w:t>
      </w:r>
      <w:r>
        <w:rPr>
          <w:rFonts w:ascii="Arial" w:hAnsi="Arial" w:cs="Arial"/>
          <w:lang w:val="en-US"/>
        </w:rPr>
        <w:t>Secondly, o</w:t>
      </w:r>
      <w:r w:rsidRPr="001178F7">
        <w:rPr>
          <w:rFonts w:ascii="Arial" w:hAnsi="Arial" w:cs="Arial"/>
          <w:lang w:val="en-US"/>
        </w:rPr>
        <w:t xml:space="preserve">rganisms </w:t>
      </w:r>
      <w:r>
        <w:rPr>
          <w:rFonts w:ascii="Arial" w:hAnsi="Arial" w:cs="Arial"/>
          <w:lang w:val="en-US"/>
        </w:rPr>
        <w:t xml:space="preserve">affiliated to </w:t>
      </w:r>
      <w:proofErr w:type="spellStart"/>
      <w:r w:rsidRPr="008F0E23">
        <w:rPr>
          <w:rFonts w:ascii="Arial" w:hAnsi="Arial" w:cs="Arial"/>
          <w:i/>
          <w:lang w:val="en-US"/>
        </w:rPr>
        <w:t>Deltaproteobacteria</w:t>
      </w:r>
      <w:proofErr w:type="spellEnd"/>
      <w:r>
        <w:rPr>
          <w:rFonts w:ascii="Arial" w:hAnsi="Arial" w:cs="Arial"/>
          <w:lang w:val="en-US"/>
        </w:rPr>
        <w:t xml:space="preserve"> which</w:t>
      </w:r>
      <w:r w:rsidRPr="001178F7">
        <w:rPr>
          <w:rFonts w:ascii="Arial" w:hAnsi="Arial" w:cs="Arial"/>
          <w:lang w:val="en-US"/>
        </w:rPr>
        <w:t xml:space="preserve"> thrive on </w:t>
      </w:r>
      <w:r>
        <w:rPr>
          <w:rFonts w:ascii="Arial" w:hAnsi="Arial" w:cs="Arial"/>
          <w:lang w:val="en-US"/>
        </w:rPr>
        <w:t xml:space="preserve">fermentation </w:t>
      </w:r>
      <w:r w:rsidRPr="001178F7">
        <w:rPr>
          <w:rFonts w:ascii="Arial" w:hAnsi="Arial" w:cs="Arial"/>
          <w:lang w:val="en-US"/>
        </w:rPr>
        <w:t>products of group 1, CO</w:t>
      </w:r>
      <w:r w:rsidRPr="001178F7">
        <w:rPr>
          <w:rFonts w:ascii="Arial" w:hAnsi="Arial" w:cs="Arial"/>
          <w:vertAlign w:val="subscript"/>
          <w:lang w:val="en-US"/>
        </w:rPr>
        <w:t>2</w:t>
      </w:r>
      <w:r>
        <w:rPr>
          <w:rFonts w:ascii="Arial" w:hAnsi="Arial" w:cs="Arial"/>
          <w:lang w:val="en-US"/>
        </w:rPr>
        <w:t xml:space="preserve"> fixation and sulf</w:t>
      </w:r>
      <w:r w:rsidRPr="001178F7">
        <w:rPr>
          <w:rFonts w:ascii="Arial" w:hAnsi="Arial" w:cs="Arial"/>
          <w:lang w:val="en-US"/>
        </w:rPr>
        <w:t>ate reduction and</w:t>
      </w:r>
      <w:r>
        <w:rPr>
          <w:rFonts w:ascii="Arial" w:hAnsi="Arial" w:cs="Arial"/>
          <w:lang w:val="en-US"/>
        </w:rPr>
        <w:t xml:space="preserve"> thirdly, putative s</w:t>
      </w:r>
      <w:r w:rsidRPr="001178F7">
        <w:rPr>
          <w:rFonts w:ascii="Arial" w:hAnsi="Arial" w:cs="Arial"/>
          <w:lang w:val="en-US"/>
        </w:rPr>
        <w:t>cavengers belong</w:t>
      </w:r>
      <w:r>
        <w:rPr>
          <w:rFonts w:ascii="Arial" w:hAnsi="Arial" w:cs="Arial"/>
          <w:lang w:val="en-US"/>
        </w:rPr>
        <w:t xml:space="preserve">ing to the </w:t>
      </w:r>
      <w:proofErr w:type="spellStart"/>
      <w:r w:rsidRPr="008F0E23">
        <w:rPr>
          <w:rFonts w:ascii="Arial" w:hAnsi="Arial" w:cs="Arial"/>
          <w:i/>
          <w:lang w:val="en-US"/>
        </w:rPr>
        <w:t>Bacteroidetes</w:t>
      </w:r>
      <w:proofErr w:type="spellEnd"/>
      <w:r w:rsidRPr="001178F7">
        <w:rPr>
          <w:rFonts w:ascii="Arial" w:hAnsi="Arial" w:cs="Arial"/>
          <w:lang w:val="en-US"/>
        </w:rPr>
        <w:t>/</w:t>
      </w:r>
      <w:proofErr w:type="spellStart"/>
      <w:r w:rsidRPr="008F0E23">
        <w:rPr>
          <w:rFonts w:ascii="Arial" w:hAnsi="Arial" w:cs="Arial"/>
          <w:i/>
          <w:lang w:val="en-US"/>
        </w:rPr>
        <w:t>Chlorobi</w:t>
      </w:r>
      <w:proofErr w:type="spellEnd"/>
      <w:r w:rsidRPr="001178F7">
        <w:rPr>
          <w:rFonts w:ascii="Arial" w:hAnsi="Arial" w:cs="Arial"/>
          <w:lang w:val="en-US"/>
        </w:rPr>
        <w:t xml:space="preserve"> </w:t>
      </w:r>
      <w:r w:rsidRPr="003A1D04">
        <w:rPr>
          <w:rFonts w:ascii="Arial" w:hAnsi="Arial" w:cs="Arial"/>
          <w:lang w:val="en-US"/>
        </w:rPr>
        <w:t>group</w:t>
      </w:r>
      <w:r>
        <w:rPr>
          <w:rFonts w:ascii="Arial" w:hAnsi="Arial" w:cs="Arial"/>
          <w:lang w:val="en-US"/>
        </w:rPr>
        <w:t xml:space="preserve"> </w:t>
      </w:r>
      <w:r>
        <w:rPr>
          <w:rFonts w:ascii="Arial" w:hAnsi="Arial" w:cs="Arial"/>
          <w:noProof/>
          <w:lang w:val="en-US"/>
        </w:rPr>
        <w:t>[3]</w:t>
      </w:r>
      <w:r>
        <w:rPr>
          <w:rFonts w:ascii="Arial" w:hAnsi="Arial" w:cs="Arial"/>
          <w:lang w:val="en-US"/>
        </w:rPr>
        <w:t>. Additionally, a</w:t>
      </w:r>
      <w:r w:rsidRPr="00360C59">
        <w:rPr>
          <w:rFonts w:ascii="Arial" w:hAnsi="Arial" w:cs="Arial"/>
          <w:lang w:val="en-US"/>
        </w:rPr>
        <w:t>cetate is suspected to be a central intermediate</w:t>
      </w:r>
      <w:r w:rsidRPr="001178F7">
        <w:rPr>
          <w:rFonts w:ascii="Arial" w:hAnsi="Arial" w:cs="Arial"/>
          <w:lang w:val="en-US"/>
        </w:rPr>
        <w:t xml:space="preserve"> of the culture</w:t>
      </w:r>
      <w:r>
        <w:rPr>
          <w:rFonts w:ascii="Arial" w:hAnsi="Arial" w:cs="Arial"/>
          <w:lang w:val="en-US"/>
        </w:rPr>
        <w:t xml:space="preserve"> </w:t>
      </w:r>
      <w:r>
        <w:rPr>
          <w:rFonts w:ascii="Arial" w:hAnsi="Arial" w:cs="Arial"/>
          <w:noProof/>
          <w:lang w:val="en-US"/>
        </w:rPr>
        <w:t>[4]</w:t>
      </w:r>
      <w:r>
        <w:rPr>
          <w:rFonts w:ascii="Arial" w:hAnsi="Arial" w:cs="Arial"/>
          <w:lang w:val="en-US"/>
        </w:rPr>
        <w:t>.</w:t>
      </w:r>
      <w:r>
        <w:rPr>
          <w:rFonts w:ascii="Arial" w:hAnsi="Arial" w:cs="Arial"/>
          <w:lang w:val="en-US"/>
        </w:rPr>
        <w:t xml:space="preserve"> </w:t>
      </w:r>
      <w:r>
        <w:rPr>
          <w:rFonts w:ascii="Arial" w:hAnsi="Arial" w:cs="Arial"/>
          <w:lang w:val="en-US"/>
        </w:rPr>
        <w:t xml:space="preserve">Pulsed </w:t>
      </w:r>
      <w:r w:rsidRPr="00ED2251">
        <w:rPr>
          <w:rFonts w:ascii="Arial" w:hAnsi="Arial" w:cs="Arial"/>
          <w:vertAlign w:val="superscript"/>
          <w:lang w:val="en-US"/>
        </w:rPr>
        <w:t>13</w:t>
      </w:r>
      <w:r>
        <w:rPr>
          <w:rFonts w:ascii="Arial" w:hAnsi="Arial" w:cs="Arial"/>
          <w:lang w:val="en-US"/>
        </w:rPr>
        <w:t xml:space="preserve">C-acetate Protein-SIP did not only approve the previously determined groups, but also revealed a complex secondary metabolism featuring the </w:t>
      </w:r>
      <w:proofErr w:type="spellStart"/>
      <w:r>
        <w:rPr>
          <w:rFonts w:ascii="Arial" w:hAnsi="Arial" w:cs="Arial"/>
          <w:lang w:val="en-US"/>
        </w:rPr>
        <w:t>epsilonproteobacterial</w:t>
      </w:r>
      <w:proofErr w:type="spellEnd"/>
      <w:r>
        <w:rPr>
          <w:rFonts w:ascii="Arial" w:hAnsi="Arial" w:cs="Arial"/>
          <w:lang w:val="en-US"/>
        </w:rPr>
        <w:t xml:space="preserve"> </w:t>
      </w:r>
      <w:proofErr w:type="spellStart"/>
      <w:r>
        <w:rPr>
          <w:rFonts w:ascii="Arial" w:hAnsi="Arial" w:cs="Arial"/>
          <w:i/>
          <w:lang w:val="en-US"/>
        </w:rPr>
        <w:t>Campylobacterales</w:t>
      </w:r>
      <w:proofErr w:type="spellEnd"/>
      <w:r>
        <w:rPr>
          <w:rFonts w:ascii="Arial" w:hAnsi="Arial" w:cs="Arial"/>
          <w:lang w:val="en-US"/>
        </w:rPr>
        <w:t xml:space="preserve">, the </w:t>
      </w:r>
      <w:proofErr w:type="spellStart"/>
      <w:r>
        <w:rPr>
          <w:rFonts w:ascii="Arial" w:hAnsi="Arial" w:cs="Arial"/>
          <w:lang w:val="en-US"/>
        </w:rPr>
        <w:t>deltaproteobacterial</w:t>
      </w:r>
      <w:proofErr w:type="spellEnd"/>
      <w:r>
        <w:rPr>
          <w:rFonts w:ascii="Arial" w:hAnsi="Arial" w:cs="Arial"/>
          <w:lang w:val="en-US"/>
        </w:rPr>
        <w:t xml:space="preserve"> </w:t>
      </w:r>
      <w:proofErr w:type="spellStart"/>
      <w:r>
        <w:rPr>
          <w:rFonts w:ascii="Arial" w:hAnsi="Arial" w:cs="Arial"/>
          <w:i/>
          <w:lang w:val="en-US"/>
        </w:rPr>
        <w:t>Syntrophobacterales</w:t>
      </w:r>
      <w:proofErr w:type="spellEnd"/>
      <w:r>
        <w:rPr>
          <w:rFonts w:ascii="Arial" w:hAnsi="Arial" w:cs="Arial"/>
          <w:lang w:val="en-US"/>
        </w:rPr>
        <w:t xml:space="preserve"> as well as the </w:t>
      </w:r>
      <w:proofErr w:type="spellStart"/>
      <w:r w:rsidRPr="008F0E23">
        <w:rPr>
          <w:rFonts w:ascii="Arial" w:hAnsi="Arial" w:cs="Arial"/>
          <w:i/>
          <w:lang w:val="en-US"/>
        </w:rPr>
        <w:t>Archaeoglobales</w:t>
      </w:r>
      <w:proofErr w:type="spellEnd"/>
      <w:r>
        <w:rPr>
          <w:rFonts w:ascii="Arial" w:hAnsi="Arial" w:cs="Arial"/>
          <w:lang w:val="en-US"/>
        </w:rPr>
        <w:t xml:space="preserve"> with primary </w:t>
      </w:r>
      <w:r w:rsidRPr="008F0E23">
        <w:rPr>
          <w:rFonts w:ascii="Arial" w:hAnsi="Arial" w:cs="Arial"/>
          <w:vertAlign w:val="superscript"/>
          <w:lang w:val="en-US"/>
        </w:rPr>
        <w:t>13</w:t>
      </w:r>
      <w:r>
        <w:rPr>
          <w:rFonts w:ascii="Arial" w:hAnsi="Arial" w:cs="Arial"/>
          <w:lang w:val="en-US"/>
        </w:rPr>
        <w:t xml:space="preserve">C incorporation derived from labeled acetate. However, the fastest and highest </w:t>
      </w:r>
      <w:r w:rsidRPr="008F0E23">
        <w:rPr>
          <w:rFonts w:ascii="Arial" w:hAnsi="Arial" w:cs="Arial"/>
          <w:vertAlign w:val="superscript"/>
          <w:lang w:val="en-US"/>
        </w:rPr>
        <w:t>13</w:t>
      </w:r>
      <w:r>
        <w:rPr>
          <w:rFonts w:ascii="Arial" w:hAnsi="Arial" w:cs="Arial"/>
          <w:lang w:val="en-US"/>
        </w:rPr>
        <w:t xml:space="preserve">C-incorporation was affiliated to the </w:t>
      </w:r>
      <w:proofErr w:type="spellStart"/>
      <w:r>
        <w:rPr>
          <w:rFonts w:ascii="Arial" w:hAnsi="Arial" w:cs="Arial"/>
          <w:i/>
          <w:lang w:val="en-US"/>
        </w:rPr>
        <w:t>Campylobacterales</w:t>
      </w:r>
      <w:proofErr w:type="spellEnd"/>
      <w:r>
        <w:rPr>
          <w:rFonts w:ascii="Arial" w:hAnsi="Arial" w:cs="Arial"/>
          <w:lang w:val="en-US"/>
        </w:rPr>
        <w:t xml:space="preserve"> suggesting a dominant role in the acetate utilization within this community. Secondary </w:t>
      </w:r>
      <w:r w:rsidRPr="00652EFA">
        <w:rPr>
          <w:rFonts w:ascii="Arial" w:hAnsi="Arial" w:cs="Arial"/>
          <w:vertAlign w:val="superscript"/>
          <w:lang w:val="en-US"/>
        </w:rPr>
        <w:t>13</w:t>
      </w:r>
      <w:r>
        <w:rPr>
          <w:rFonts w:ascii="Arial" w:hAnsi="Arial" w:cs="Arial"/>
          <w:lang w:val="en-US"/>
        </w:rPr>
        <w:t>C-incorporation of presumably CO</w:t>
      </w:r>
      <w:r w:rsidRPr="00652EFA">
        <w:rPr>
          <w:rFonts w:ascii="Arial" w:hAnsi="Arial" w:cs="Arial"/>
          <w:vertAlign w:val="subscript"/>
          <w:lang w:val="en-US"/>
        </w:rPr>
        <w:t>2</w:t>
      </w:r>
      <w:r>
        <w:rPr>
          <w:rFonts w:ascii="Arial" w:hAnsi="Arial" w:cs="Arial"/>
          <w:lang w:val="en-US"/>
        </w:rPr>
        <w:t xml:space="preserve">, derived from acetate oxidation, was shown for the fermenting </w:t>
      </w:r>
      <w:proofErr w:type="spellStart"/>
      <w:r w:rsidRPr="00652EFA">
        <w:rPr>
          <w:rFonts w:ascii="Arial" w:hAnsi="Arial" w:cs="Arial"/>
          <w:i/>
          <w:lang w:val="en-US"/>
        </w:rPr>
        <w:t>Clostridiales</w:t>
      </w:r>
      <w:proofErr w:type="spellEnd"/>
      <w:r>
        <w:rPr>
          <w:rFonts w:ascii="Arial" w:hAnsi="Arial" w:cs="Arial"/>
          <w:lang w:val="en-US"/>
        </w:rPr>
        <w:t xml:space="preserve"> and the </w:t>
      </w:r>
      <w:proofErr w:type="spellStart"/>
      <w:r>
        <w:rPr>
          <w:rFonts w:ascii="Arial" w:hAnsi="Arial" w:cs="Arial"/>
          <w:lang w:val="en-US"/>
        </w:rPr>
        <w:t>deltaproteobacterial</w:t>
      </w:r>
      <w:proofErr w:type="spellEnd"/>
      <w:r>
        <w:rPr>
          <w:rFonts w:ascii="Arial" w:hAnsi="Arial" w:cs="Arial"/>
          <w:lang w:val="en-US"/>
        </w:rPr>
        <w:t xml:space="preserve"> </w:t>
      </w:r>
      <w:proofErr w:type="spellStart"/>
      <w:r w:rsidRPr="00652EFA">
        <w:rPr>
          <w:rFonts w:ascii="Arial" w:hAnsi="Arial" w:cs="Arial"/>
          <w:i/>
          <w:lang w:val="en-US"/>
        </w:rPr>
        <w:t>Desulfobacterales</w:t>
      </w:r>
      <w:proofErr w:type="spellEnd"/>
      <w:r>
        <w:rPr>
          <w:rFonts w:ascii="Arial" w:hAnsi="Arial" w:cs="Arial"/>
          <w:lang w:val="en-US"/>
        </w:rPr>
        <w:t>.</w:t>
      </w:r>
      <w:r>
        <w:rPr>
          <w:rFonts w:ascii="Arial" w:hAnsi="Arial" w:cs="Arial"/>
          <w:lang w:val="en-US"/>
        </w:rPr>
        <w:t xml:space="preserve"> </w:t>
      </w:r>
      <w:r>
        <w:rPr>
          <w:rFonts w:ascii="Arial" w:hAnsi="Arial" w:cs="Arial"/>
          <w:lang w:val="en-US"/>
        </w:rPr>
        <w:t xml:space="preserve">In general, pure cultures in artificial systems are investigated to reveal </w:t>
      </w:r>
      <w:r w:rsidRPr="00F74440">
        <w:rPr>
          <w:rFonts w:ascii="Arial" w:hAnsi="Arial" w:cs="Arial"/>
          <w:i/>
          <w:lang w:val="en-US"/>
        </w:rPr>
        <w:t>in situ</w:t>
      </w:r>
      <w:r>
        <w:rPr>
          <w:rFonts w:ascii="Arial" w:hAnsi="Arial" w:cs="Arial"/>
          <w:lang w:val="en-US"/>
        </w:rPr>
        <w:t xml:space="preserve"> degradation capability. In this study, a prevalent microbial consortium that is able to degrade benzene </w:t>
      </w:r>
      <w:r w:rsidRPr="00D46F9D">
        <w:rPr>
          <w:rFonts w:ascii="Arial" w:hAnsi="Arial" w:cs="Arial"/>
          <w:i/>
          <w:lang w:val="en-US"/>
        </w:rPr>
        <w:t>in situ</w:t>
      </w:r>
      <w:r>
        <w:rPr>
          <w:rFonts w:ascii="Arial" w:hAnsi="Arial" w:cs="Arial"/>
          <w:lang w:val="en-US"/>
        </w:rPr>
        <w:t xml:space="preserve"> was analyzed in order to understand the underlying pathways of degradation.</w:t>
      </w:r>
    </w:p>
    <w:p w:rsidR="00755B49" w:rsidRPr="00384C5D" w:rsidRDefault="00755B49" w:rsidP="00384C5D">
      <w:pPr>
        <w:spacing w:after="0" w:line="240" w:lineRule="auto"/>
        <w:ind w:left="720" w:hanging="720"/>
        <w:jc w:val="both"/>
        <w:rPr>
          <w:rFonts w:ascii="Arial" w:hAnsi="Arial" w:cs="Arial"/>
          <w:noProof/>
          <w:sz w:val="16"/>
          <w:szCs w:val="18"/>
          <w:lang w:val="en-US"/>
        </w:rPr>
      </w:pPr>
      <w:bookmarkStart w:id="0" w:name="_ENREF_1"/>
      <w:r w:rsidRPr="00384C5D">
        <w:rPr>
          <w:rFonts w:ascii="Arial" w:hAnsi="Arial" w:cs="Arial"/>
          <w:noProof/>
          <w:sz w:val="16"/>
          <w:szCs w:val="18"/>
          <w:lang w:val="en-US"/>
        </w:rPr>
        <w:t>1.</w:t>
      </w:r>
      <w:r w:rsidRPr="00384C5D">
        <w:rPr>
          <w:rFonts w:ascii="Arial" w:hAnsi="Arial" w:cs="Arial"/>
          <w:noProof/>
          <w:sz w:val="16"/>
          <w:szCs w:val="18"/>
          <w:lang w:val="en-US"/>
        </w:rPr>
        <w:tab/>
        <w:t xml:space="preserve">Vogt, C., et al., </w:t>
      </w:r>
      <w:r w:rsidRPr="00384C5D">
        <w:rPr>
          <w:rFonts w:ascii="Arial" w:hAnsi="Arial" w:cs="Arial"/>
          <w:i/>
          <w:noProof/>
          <w:sz w:val="16"/>
          <w:szCs w:val="18"/>
          <w:lang w:val="en-US"/>
        </w:rPr>
        <w:t>Benzene oxidation under sulfate-reducing conditions in columns simulating in situ conditions.</w:t>
      </w:r>
      <w:r w:rsidRPr="00384C5D">
        <w:rPr>
          <w:rFonts w:ascii="Arial" w:hAnsi="Arial" w:cs="Arial"/>
          <w:noProof/>
          <w:sz w:val="16"/>
          <w:szCs w:val="18"/>
          <w:lang w:val="en-US"/>
        </w:rPr>
        <w:t xml:space="preserve"> Biodegradation, 2007. </w:t>
      </w:r>
      <w:r w:rsidRPr="00384C5D">
        <w:rPr>
          <w:rFonts w:ascii="Arial" w:hAnsi="Arial" w:cs="Arial"/>
          <w:b/>
          <w:noProof/>
          <w:sz w:val="16"/>
          <w:szCs w:val="18"/>
          <w:lang w:val="en-US"/>
        </w:rPr>
        <w:t>18</w:t>
      </w:r>
      <w:r w:rsidRPr="00384C5D">
        <w:rPr>
          <w:rFonts w:ascii="Arial" w:hAnsi="Arial" w:cs="Arial"/>
          <w:noProof/>
          <w:sz w:val="16"/>
          <w:szCs w:val="18"/>
          <w:lang w:val="en-US"/>
        </w:rPr>
        <w:t>(5): p. 625-36.</w:t>
      </w:r>
      <w:bookmarkEnd w:id="0"/>
    </w:p>
    <w:p w:rsidR="00755B49" w:rsidRPr="00384C5D" w:rsidRDefault="00755B49" w:rsidP="00384C5D">
      <w:pPr>
        <w:spacing w:after="0" w:line="240" w:lineRule="auto"/>
        <w:ind w:left="720" w:hanging="720"/>
        <w:jc w:val="both"/>
        <w:rPr>
          <w:rFonts w:ascii="Arial" w:hAnsi="Arial" w:cs="Arial"/>
          <w:noProof/>
          <w:sz w:val="16"/>
          <w:szCs w:val="18"/>
          <w:lang w:val="en-US"/>
        </w:rPr>
      </w:pPr>
      <w:bookmarkStart w:id="1" w:name="_ENREF_2"/>
      <w:r w:rsidRPr="00384C5D">
        <w:rPr>
          <w:rFonts w:ascii="Arial" w:hAnsi="Arial" w:cs="Arial"/>
          <w:noProof/>
          <w:sz w:val="16"/>
          <w:szCs w:val="18"/>
          <w:lang w:val="en-US"/>
        </w:rPr>
        <w:t>2.</w:t>
      </w:r>
      <w:r w:rsidRPr="00384C5D">
        <w:rPr>
          <w:rFonts w:ascii="Arial" w:hAnsi="Arial" w:cs="Arial"/>
          <w:noProof/>
          <w:sz w:val="16"/>
          <w:szCs w:val="18"/>
          <w:lang w:val="en-US"/>
        </w:rPr>
        <w:tab/>
        <w:t xml:space="preserve">Seifert, J., et al., </w:t>
      </w:r>
      <w:r w:rsidRPr="00384C5D">
        <w:rPr>
          <w:rFonts w:ascii="Arial" w:hAnsi="Arial" w:cs="Arial"/>
          <w:i/>
          <w:noProof/>
          <w:sz w:val="16"/>
          <w:szCs w:val="18"/>
          <w:lang w:val="en-US"/>
        </w:rPr>
        <w:t>Protein-based stable isotope probing (protein-SIP) in functional metaproteomics.</w:t>
      </w:r>
      <w:r w:rsidRPr="00384C5D">
        <w:rPr>
          <w:rFonts w:ascii="Arial" w:hAnsi="Arial" w:cs="Arial"/>
          <w:noProof/>
          <w:sz w:val="16"/>
          <w:szCs w:val="18"/>
          <w:lang w:val="en-US"/>
        </w:rPr>
        <w:t xml:space="preserve"> Mass Spectrom Rev, 2012.</w:t>
      </w:r>
      <w:bookmarkEnd w:id="1"/>
      <w:r w:rsidRPr="00384C5D">
        <w:rPr>
          <w:rFonts w:ascii="Arial" w:hAnsi="Arial" w:cs="Arial"/>
          <w:noProof/>
          <w:sz w:val="16"/>
          <w:szCs w:val="18"/>
          <w:lang w:val="en-US"/>
        </w:rPr>
        <w:t xml:space="preserve"> </w:t>
      </w:r>
      <w:r w:rsidRPr="00755B49">
        <w:rPr>
          <w:rFonts w:ascii="Arial" w:hAnsi="Arial" w:cs="Arial"/>
          <w:noProof/>
          <w:sz w:val="16"/>
          <w:szCs w:val="18"/>
          <w:lang w:val="en-US"/>
        </w:rPr>
        <w:t>31:683-697</w:t>
      </w:r>
    </w:p>
    <w:p w:rsidR="00755B49" w:rsidRPr="00384C5D" w:rsidRDefault="00755B49" w:rsidP="00384C5D">
      <w:pPr>
        <w:spacing w:after="0" w:line="240" w:lineRule="auto"/>
        <w:ind w:left="720" w:hanging="720"/>
        <w:jc w:val="both"/>
        <w:rPr>
          <w:rFonts w:ascii="Arial" w:hAnsi="Arial" w:cs="Arial"/>
          <w:noProof/>
          <w:sz w:val="16"/>
          <w:szCs w:val="18"/>
          <w:lang w:val="en-US"/>
        </w:rPr>
      </w:pPr>
      <w:bookmarkStart w:id="2" w:name="_ENREF_4"/>
      <w:r>
        <w:rPr>
          <w:rFonts w:ascii="Arial" w:hAnsi="Arial" w:cs="Arial"/>
          <w:noProof/>
          <w:sz w:val="16"/>
          <w:szCs w:val="18"/>
          <w:lang w:val="en-US"/>
        </w:rPr>
        <w:t>3</w:t>
      </w:r>
      <w:r w:rsidRPr="00384C5D">
        <w:rPr>
          <w:rFonts w:ascii="Arial" w:hAnsi="Arial" w:cs="Arial"/>
          <w:noProof/>
          <w:sz w:val="16"/>
          <w:szCs w:val="18"/>
          <w:lang w:val="en-US"/>
        </w:rPr>
        <w:t>.</w:t>
      </w:r>
      <w:r w:rsidRPr="00384C5D">
        <w:rPr>
          <w:rFonts w:ascii="Arial" w:hAnsi="Arial" w:cs="Arial"/>
          <w:noProof/>
          <w:sz w:val="16"/>
          <w:szCs w:val="18"/>
          <w:lang w:val="en-US"/>
        </w:rPr>
        <w:tab/>
        <w:t xml:space="preserve">Taubert, M., et al., </w:t>
      </w:r>
      <w:r w:rsidRPr="00384C5D">
        <w:rPr>
          <w:rFonts w:ascii="Arial" w:hAnsi="Arial" w:cs="Arial"/>
          <w:i/>
          <w:noProof/>
          <w:sz w:val="16"/>
          <w:szCs w:val="18"/>
          <w:lang w:val="en-US"/>
        </w:rPr>
        <w:t>Protein-SIP enables time-resolved analysis of the carbon flux in a sulfate-reducing, benzene-degrading microbial consortium.</w:t>
      </w:r>
      <w:r w:rsidRPr="00384C5D">
        <w:rPr>
          <w:rFonts w:ascii="Arial" w:hAnsi="Arial" w:cs="Arial"/>
          <w:noProof/>
          <w:sz w:val="16"/>
          <w:szCs w:val="18"/>
          <w:lang w:val="en-US"/>
        </w:rPr>
        <w:t xml:space="preserve"> ISME J, 2012.</w:t>
      </w:r>
      <w:bookmarkEnd w:id="2"/>
      <w:r w:rsidRPr="00384C5D">
        <w:rPr>
          <w:rFonts w:ascii="Arial" w:hAnsi="Arial" w:cs="Arial"/>
          <w:noProof/>
          <w:sz w:val="16"/>
          <w:szCs w:val="18"/>
          <w:lang w:val="en-US"/>
        </w:rPr>
        <w:t xml:space="preserve"> Epub ahead of print. doi: </w:t>
      </w:r>
      <w:r w:rsidRPr="00384C5D">
        <w:rPr>
          <w:rFonts w:ascii="Arial" w:eastAsia="Calibri" w:hAnsi="Arial" w:cs="Arial"/>
          <w:sz w:val="16"/>
          <w:szCs w:val="18"/>
          <w:lang w:val="en-US" w:eastAsia="de-DE"/>
        </w:rPr>
        <w:t>10.1038/ismej.2012.68</w:t>
      </w:r>
    </w:p>
    <w:p w:rsidR="007C58F0" w:rsidRDefault="00755B49" w:rsidP="00755B49">
      <w:pPr>
        <w:spacing w:line="240" w:lineRule="auto"/>
        <w:ind w:left="720" w:hanging="720"/>
        <w:jc w:val="both"/>
      </w:pPr>
      <w:bookmarkStart w:id="3" w:name="_ENREF_5"/>
      <w:r>
        <w:rPr>
          <w:rFonts w:ascii="Arial" w:hAnsi="Arial" w:cs="Arial"/>
          <w:noProof/>
          <w:sz w:val="16"/>
          <w:szCs w:val="18"/>
          <w:lang w:val="en-US"/>
        </w:rPr>
        <w:t>4</w:t>
      </w:r>
      <w:r w:rsidRPr="00384C5D">
        <w:rPr>
          <w:rFonts w:ascii="Arial" w:hAnsi="Arial" w:cs="Arial"/>
          <w:noProof/>
          <w:sz w:val="16"/>
          <w:szCs w:val="18"/>
          <w:lang w:val="en-US"/>
        </w:rPr>
        <w:t>.</w:t>
      </w:r>
      <w:r w:rsidRPr="00384C5D">
        <w:rPr>
          <w:rFonts w:ascii="Arial" w:hAnsi="Arial" w:cs="Arial"/>
          <w:noProof/>
          <w:sz w:val="16"/>
          <w:szCs w:val="18"/>
          <w:lang w:val="en-US"/>
        </w:rPr>
        <w:tab/>
        <w:t xml:space="preserve">Rakoczy, J., et al., </w:t>
      </w:r>
      <w:r w:rsidRPr="00384C5D">
        <w:rPr>
          <w:rFonts w:ascii="Arial" w:hAnsi="Arial" w:cs="Arial"/>
          <w:i/>
          <w:noProof/>
          <w:sz w:val="16"/>
          <w:szCs w:val="18"/>
          <w:lang w:val="en-US"/>
        </w:rPr>
        <w:t>Effects of hydrogen and acetate on benzene mineralisation under sulphate-reducing conditions.</w:t>
      </w:r>
      <w:r w:rsidRPr="00384C5D">
        <w:rPr>
          <w:rFonts w:ascii="Arial" w:hAnsi="Arial" w:cs="Arial"/>
          <w:noProof/>
          <w:sz w:val="16"/>
          <w:szCs w:val="18"/>
          <w:lang w:val="en-US"/>
        </w:rPr>
        <w:t xml:space="preserve"> FEMS Microbiol Ecol, 2011. </w:t>
      </w:r>
      <w:r w:rsidRPr="00384C5D">
        <w:rPr>
          <w:rFonts w:ascii="Arial" w:hAnsi="Arial" w:cs="Arial"/>
          <w:b/>
          <w:noProof/>
          <w:sz w:val="16"/>
          <w:szCs w:val="18"/>
          <w:lang w:val="en-US"/>
        </w:rPr>
        <w:t>77</w:t>
      </w:r>
      <w:r w:rsidRPr="00384C5D">
        <w:rPr>
          <w:rFonts w:ascii="Arial" w:hAnsi="Arial" w:cs="Arial"/>
          <w:noProof/>
          <w:sz w:val="16"/>
          <w:szCs w:val="18"/>
          <w:lang w:val="en-US"/>
        </w:rPr>
        <w:t>(2): p. 238-47</w:t>
      </w:r>
      <w:bookmarkEnd w:id="3"/>
      <w:r w:rsidRPr="00384C5D">
        <w:rPr>
          <w:rFonts w:ascii="Arial" w:hAnsi="Arial" w:cs="Arial"/>
          <w:noProof/>
          <w:sz w:val="16"/>
          <w:szCs w:val="18"/>
          <w:lang w:val="en-US"/>
        </w:rPr>
        <w:t>.</w:t>
      </w:r>
      <w:bookmarkStart w:id="4" w:name="_GoBack"/>
      <w:bookmarkEnd w:id="4"/>
    </w:p>
    <w:sectPr w:rsidR="007C58F0" w:rsidSect="0075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55B49"/>
    <w:rsid w:val="00755B49"/>
    <w:rsid w:val="007C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9"/>
    <w:rPr>
      <w:rFonts w:ascii="Calibri" w:eastAsia="Times New Roman" w:hAnsi="Calibri" w:cs="Times New Roman"/>
      <w:lang w:val="de-DE"/>
    </w:rPr>
  </w:style>
  <w:style w:type="character" w:default="1" w:styleId="DefaultParagraphFont">
    <w:name w:val="Default Paragraph Font"/>
    <w:uiPriority w:val="1"/>
    <w:semiHidden/>
    <w:unhideWhenUsed/>
    <w:rsid w:val="00755B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B49"/>
  </w:style>
  <w:style w:type="character" w:styleId="Hyperlink">
    <w:name w:val="Hyperlink"/>
    <w:rsid w:val="00755B49"/>
    <w:rPr>
      <w:rFonts w:cs="Times New Roman"/>
      <w:color w:val="0000FF"/>
      <w:u w:val="single"/>
    </w:rPr>
  </w:style>
  <w:style w:type="paragraph" w:styleId="BalloonText">
    <w:name w:val="Balloon Text"/>
    <w:basedOn w:val="Normal"/>
    <w:link w:val="BalloonTextChar"/>
    <w:semiHidden/>
    <w:rsid w:val="00755B49"/>
    <w:rPr>
      <w:rFonts w:ascii="Tahoma" w:hAnsi="Tahoma" w:cs="Tahoma"/>
      <w:sz w:val="16"/>
      <w:szCs w:val="16"/>
    </w:rPr>
  </w:style>
  <w:style w:type="character" w:customStyle="1" w:styleId="BalloonTextChar">
    <w:name w:val="Balloon Text Char"/>
    <w:basedOn w:val="DefaultParagraphFont"/>
    <w:link w:val="BalloonText"/>
    <w:semiHidden/>
    <w:rsid w:val="00755B49"/>
    <w:rPr>
      <w:rFonts w:ascii="Tahoma" w:eastAsia="Times New Roman" w:hAnsi="Tahoma" w:cs="Tahoma"/>
      <w:sz w:val="16"/>
      <w:szCs w:val="16"/>
      <w:lang w:val="de-DE"/>
    </w:rPr>
  </w:style>
  <w:style w:type="character" w:styleId="CommentReference">
    <w:name w:val="annotation reference"/>
    <w:semiHidden/>
    <w:rsid w:val="00755B49"/>
    <w:rPr>
      <w:sz w:val="16"/>
      <w:szCs w:val="16"/>
    </w:rPr>
  </w:style>
  <w:style w:type="paragraph" w:styleId="CommentText">
    <w:name w:val="annotation text"/>
    <w:basedOn w:val="Normal"/>
    <w:link w:val="CommentTextChar"/>
    <w:semiHidden/>
    <w:rsid w:val="00755B49"/>
    <w:rPr>
      <w:sz w:val="20"/>
      <w:szCs w:val="20"/>
    </w:rPr>
  </w:style>
  <w:style w:type="character" w:customStyle="1" w:styleId="CommentTextChar">
    <w:name w:val="Comment Text Char"/>
    <w:basedOn w:val="DefaultParagraphFont"/>
    <w:link w:val="CommentText"/>
    <w:semiHidden/>
    <w:rsid w:val="00755B49"/>
    <w:rPr>
      <w:rFonts w:ascii="Calibri" w:eastAsia="Times New Roman" w:hAnsi="Calibri" w:cs="Times New Roman"/>
      <w:sz w:val="20"/>
      <w:szCs w:val="20"/>
      <w:lang w:val="de-DE"/>
    </w:rPr>
  </w:style>
  <w:style w:type="paragraph" w:styleId="CommentSubject">
    <w:name w:val="annotation subject"/>
    <w:basedOn w:val="CommentText"/>
    <w:next w:val="CommentText"/>
    <w:link w:val="CommentSubjectChar"/>
    <w:semiHidden/>
    <w:rsid w:val="00755B49"/>
    <w:rPr>
      <w:b/>
      <w:bCs/>
    </w:rPr>
  </w:style>
  <w:style w:type="character" w:customStyle="1" w:styleId="CommentSubjectChar">
    <w:name w:val="Comment Subject Char"/>
    <w:basedOn w:val="CommentTextChar"/>
    <w:link w:val="CommentSubject"/>
    <w:semiHidden/>
    <w:rsid w:val="00755B49"/>
    <w:rPr>
      <w:rFonts w:ascii="Calibri" w:eastAsia="Times New Roman" w:hAnsi="Calibri" w:cs="Times New Roman"/>
      <w:b/>
      <w:bCs/>
      <w:sz w:val="20"/>
      <w:szCs w:val="20"/>
      <w:lang w:val="de-DE"/>
    </w:rPr>
  </w:style>
  <w:style w:type="paragraph" w:styleId="BodyText2">
    <w:name w:val="Body Text 2"/>
    <w:basedOn w:val="Normal"/>
    <w:link w:val="BodyText2Char"/>
    <w:rsid w:val="00755B49"/>
    <w:pPr>
      <w:tabs>
        <w:tab w:val="left" w:pos="6946"/>
      </w:tabs>
      <w:spacing w:after="0" w:line="240" w:lineRule="auto"/>
      <w:ind w:left="284" w:hanging="284"/>
    </w:pPr>
    <w:rPr>
      <w:rFonts w:ascii="Helvetica" w:eastAsia="Times" w:hAnsi="Helvetica"/>
      <w:szCs w:val="20"/>
      <w:lang w:val="en-GB" w:eastAsia="de-DE"/>
    </w:rPr>
  </w:style>
  <w:style w:type="character" w:customStyle="1" w:styleId="BodyText2Char">
    <w:name w:val="Body Text 2 Char"/>
    <w:basedOn w:val="DefaultParagraphFont"/>
    <w:link w:val="BodyText2"/>
    <w:rsid w:val="00755B49"/>
    <w:rPr>
      <w:rFonts w:ascii="Helvetica" w:eastAsia="Times" w:hAnsi="Helvetica" w:cs="Times New Roman"/>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9"/>
    <w:rPr>
      <w:rFonts w:ascii="Calibri" w:eastAsia="Times New Roman" w:hAnsi="Calibri" w:cs="Times New Roman"/>
      <w:lang w:val="de-DE"/>
    </w:rPr>
  </w:style>
  <w:style w:type="character" w:default="1" w:styleId="DefaultParagraphFont">
    <w:name w:val="Default Paragraph Font"/>
    <w:uiPriority w:val="1"/>
    <w:semiHidden/>
    <w:unhideWhenUsed/>
    <w:rsid w:val="00755B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B49"/>
  </w:style>
  <w:style w:type="character" w:styleId="Hyperlink">
    <w:name w:val="Hyperlink"/>
    <w:rsid w:val="00755B49"/>
    <w:rPr>
      <w:rFonts w:cs="Times New Roman"/>
      <w:color w:val="0000FF"/>
      <w:u w:val="single"/>
    </w:rPr>
  </w:style>
  <w:style w:type="paragraph" w:styleId="BalloonText">
    <w:name w:val="Balloon Text"/>
    <w:basedOn w:val="Normal"/>
    <w:link w:val="BalloonTextChar"/>
    <w:semiHidden/>
    <w:rsid w:val="00755B49"/>
    <w:rPr>
      <w:rFonts w:ascii="Tahoma" w:hAnsi="Tahoma" w:cs="Tahoma"/>
      <w:sz w:val="16"/>
      <w:szCs w:val="16"/>
    </w:rPr>
  </w:style>
  <w:style w:type="character" w:customStyle="1" w:styleId="BalloonTextChar">
    <w:name w:val="Balloon Text Char"/>
    <w:basedOn w:val="DefaultParagraphFont"/>
    <w:link w:val="BalloonText"/>
    <w:semiHidden/>
    <w:rsid w:val="00755B49"/>
    <w:rPr>
      <w:rFonts w:ascii="Tahoma" w:eastAsia="Times New Roman" w:hAnsi="Tahoma" w:cs="Tahoma"/>
      <w:sz w:val="16"/>
      <w:szCs w:val="16"/>
      <w:lang w:val="de-DE"/>
    </w:rPr>
  </w:style>
  <w:style w:type="character" w:styleId="CommentReference">
    <w:name w:val="annotation reference"/>
    <w:semiHidden/>
    <w:rsid w:val="00755B49"/>
    <w:rPr>
      <w:sz w:val="16"/>
      <w:szCs w:val="16"/>
    </w:rPr>
  </w:style>
  <w:style w:type="paragraph" w:styleId="CommentText">
    <w:name w:val="annotation text"/>
    <w:basedOn w:val="Normal"/>
    <w:link w:val="CommentTextChar"/>
    <w:semiHidden/>
    <w:rsid w:val="00755B49"/>
    <w:rPr>
      <w:sz w:val="20"/>
      <w:szCs w:val="20"/>
    </w:rPr>
  </w:style>
  <w:style w:type="character" w:customStyle="1" w:styleId="CommentTextChar">
    <w:name w:val="Comment Text Char"/>
    <w:basedOn w:val="DefaultParagraphFont"/>
    <w:link w:val="CommentText"/>
    <w:semiHidden/>
    <w:rsid w:val="00755B49"/>
    <w:rPr>
      <w:rFonts w:ascii="Calibri" w:eastAsia="Times New Roman" w:hAnsi="Calibri" w:cs="Times New Roman"/>
      <w:sz w:val="20"/>
      <w:szCs w:val="20"/>
      <w:lang w:val="de-DE"/>
    </w:rPr>
  </w:style>
  <w:style w:type="paragraph" w:styleId="CommentSubject">
    <w:name w:val="annotation subject"/>
    <w:basedOn w:val="CommentText"/>
    <w:next w:val="CommentText"/>
    <w:link w:val="CommentSubjectChar"/>
    <w:semiHidden/>
    <w:rsid w:val="00755B49"/>
    <w:rPr>
      <w:b/>
      <w:bCs/>
    </w:rPr>
  </w:style>
  <w:style w:type="character" w:customStyle="1" w:styleId="CommentSubjectChar">
    <w:name w:val="Comment Subject Char"/>
    <w:basedOn w:val="CommentTextChar"/>
    <w:link w:val="CommentSubject"/>
    <w:semiHidden/>
    <w:rsid w:val="00755B49"/>
    <w:rPr>
      <w:rFonts w:ascii="Calibri" w:eastAsia="Times New Roman" w:hAnsi="Calibri" w:cs="Times New Roman"/>
      <w:b/>
      <w:bCs/>
      <w:sz w:val="20"/>
      <w:szCs w:val="20"/>
      <w:lang w:val="de-DE"/>
    </w:rPr>
  </w:style>
  <w:style w:type="paragraph" w:styleId="BodyText2">
    <w:name w:val="Body Text 2"/>
    <w:basedOn w:val="Normal"/>
    <w:link w:val="BodyText2Char"/>
    <w:rsid w:val="00755B49"/>
    <w:pPr>
      <w:tabs>
        <w:tab w:val="left" w:pos="6946"/>
      </w:tabs>
      <w:spacing w:after="0" w:line="240" w:lineRule="auto"/>
      <w:ind w:left="284" w:hanging="284"/>
    </w:pPr>
    <w:rPr>
      <w:rFonts w:ascii="Helvetica" w:eastAsia="Times" w:hAnsi="Helvetica"/>
      <w:szCs w:val="20"/>
      <w:lang w:val="en-GB" w:eastAsia="de-DE"/>
    </w:rPr>
  </w:style>
  <w:style w:type="character" w:customStyle="1" w:styleId="BodyText2Char">
    <w:name w:val="Body Text 2 Char"/>
    <w:basedOn w:val="DefaultParagraphFont"/>
    <w:link w:val="BodyText2"/>
    <w:rsid w:val="00755B49"/>
    <w:rPr>
      <w:rFonts w:ascii="Helvetica" w:eastAsia="Times" w:hAnsi="Helvetica"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UFZ</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Jehmlich</dc:creator>
  <cp:lastModifiedBy>Nico Jehmlich</cp:lastModifiedBy>
  <cp:revision>1</cp:revision>
  <dcterms:created xsi:type="dcterms:W3CDTF">2015-05-20T19:07:00Z</dcterms:created>
  <dcterms:modified xsi:type="dcterms:W3CDTF">2015-05-20T19:11:00Z</dcterms:modified>
</cp:coreProperties>
</file>