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C8C78" w14:textId="148A9790" w:rsidR="001F4812" w:rsidRDefault="00EA2124" w:rsidP="00DF6705">
      <w:pPr>
        <w:spacing w:after="120"/>
        <w:rPr>
          <w:rFonts w:ascii="Arial" w:eastAsiaTheme="minorEastAsia" w:hAnsi="Arial" w:cs="Arial"/>
          <w:b/>
          <w:bCs/>
          <w:sz w:val="28"/>
          <w:szCs w:val="28"/>
          <w:lang w:val="en-GB"/>
        </w:rPr>
      </w:pPr>
      <w:r w:rsidRPr="00EA2124">
        <w:rPr>
          <w:rFonts w:ascii="Arial" w:eastAsiaTheme="minorEastAsia" w:hAnsi="Arial" w:cs="Arial"/>
          <w:b/>
          <w:bCs/>
          <w:sz w:val="28"/>
          <w:szCs w:val="28"/>
          <w:lang w:val="en-GB"/>
        </w:rPr>
        <w:t>Determination of pyrogenic/</w:t>
      </w:r>
      <w:proofErr w:type="spellStart"/>
      <w:r w:rsidRPr="00EA2124">
        <w:rPr>
          <w:rFonts w:ascii="Arial" w:eastAsiaTheme="minorEastAsia" w:hAnsi="Arial" w:cs="Arial"/>
          <w:b/>
          <w:bCs/>
          <w:sz w:val="28"/>
          <w:szCs w:val="28"/>
          <w:lang w:val="en-GB"/>
        </w:rPr>
        <w:t>petrogenic</w:t>
      </w:r>
      <w:proofErr w:type="spellEnd"/>
      <w:r w:rsidRPr="00EA2124">
        <w:rPr>
          <w:rFonts w:ascii="Arial" w:eastAsiaTheme="minorEastAsia" w:hAnsi="Arial" w:cs="Arial"/>
          <w:b/>
          <w:bCs/>
          <w:sz w:val="28"/>
          <w:szCs w:val="28"/>
          <w:lang w:val="en-GB"/>
        </w:rPr>
        <w:t xml:space="preserve"> PAH, </w:t>
      </w:r>
      <w:proofErr w:type="spellStart"/>
      <w:r w:rsidRPr="00EA2124">
        <w:rPr>
          <w:rFonts w:ascii="Arial" w:eastAsiaTheme="minorEastAsia" w:hAnsi="Arial" w:cs="Arial"/>
          <w:b/>
          <w:bCs/>
          <w:sz w:val="28"/>
          <w:szCs w:val="28"/>
          <w:lang w:val="en-GB"/>
        </w:rPr>
        <w:t>geosorbents</w:t>
      </w:r>
      <w:proofErr w:type="spellEnd"/>
      <w:r w:rsidRPr="00EA2124">
        <w:rPr>
          <w:rFonts w:ascii="Arial" w:eastAsiaTheme="minorEastAsia" w:hAnsi="Arial" w:cs="Arial"/>
          <w:b/>
          <w:bCs/>
          <w:sz w:val="28"/>
          <w:szCs w:val="28"/>
          <w:lang w:val="en-GB"/>
        </w:rPr>
        <w:t xml:space="preserve"> and black carbon in urban soil</w:t>
      </w:r>
      <w:r w:rsidR="00546BB5">
        <w:rPr>
          <w:rFonts w:ascii="Arial" w:eastAsiaTheme="minorEastAsia" w:hAnsi="Arial" w:cs="Arial"/>
          <w:b/>
          <w:bCs/>
          <w:sz w:val="28"/>
          <w:szCs w:val="28"/>
          <w:lang w:val="en-GB"/>
        </w:rPr>
        <w:t>s</w:t>
      </w:r>
      <w:r w:rsidRPr="00EA2124">
        <w:rPr>
          <w:rFonts w:ascii="Arial" w:eastAsiaTheme="minorEastAsia" w:hAnsi="Arial" w:cs="Arial"/>
          <w:b/>
          <w:bCs/>
          <w:sz w:val="28"/>
          <w:szCs w:val="28"/>
          <w:lang w:val="en-GB"/>
        </w:rPr>
        <w:t xml:space="preserve"> as indicators for PAH bioavailability</w:t>
      </w:r>
    </w:p>
    <w:p w14:paraId="0EE5C9DD" w14:textId="77777777" w:rsidR="00EA2124" w:rsidRPr="00D15012" w:rsidRDefault="00EA2124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14:paraId="207DD6D7" w14:textId="77777777" w:rsidR="00DF6705" w:rsidRPr="00D15012" w:rsidRDefault="003863C9" w:rsidP="00DF6705">
      <w:pPr>
        <w:spacing w:after="120"/>
        <w:rPr>
          <w:rFonts w:ascii="Arial" w:hAnsi="Arial" w:cs="Arial"/>
          <w:smallCaps/>
          <w:noProof/>
          <w:vertAlign w:val="superscript"/>
        </w:rPr>
      </w:pPr>
      <w:r w:rsidRPr="00D15012">
        <w:rPr>
          <w:rFonts w:ascii="Arial" w:hAnsi="Arial" w:cs="Arial"/>
          <w:smallCaps/>
          <w:u w:val="single"/>
        </w:rPr>
        <w:t>Benjamin Hindersmann</w:t>
      </w:r>
      <w:r w:rsidRPr="00D15012">
        <w:rPr>
          <w:rFonts w:ascii="Arial" w:hAnsi="Arial" w:cs="Arial"/>
          <w:u w:val="single"/>
          <w:vertAlign w:val="superscript"/>
        </w:rPr>
        <w:t>1</w:t>
      </w:r>
      <w:r w:rsidRPr="00D15012">
        <w:rPr>
          <w:rFonts w:ascii="Arial" w:hAnsi="Arial" w:cs="Arial"/>
        </w:rPr>
        <w:t xml:space="preserve">, </w:t>
      </w:r>
      <w:r w:rsidRPr="00D15012">
        <w:rPr>
          <w:rFonts w:ascii="Arial" w:hAnsi="Arial" w:cs="Arial"/>
          <w:smallCaps/>
        </w:rPr>
        <w:t>Charlotte Molt</w:t>
      </w:r>
      <w:r w:rsidRPr="00D15012">
        <w:rPr>
          <w:rFonts w:ascii="Arial" w:hAnsi="Arial" w:cs="Arial"/>
          <w:smallCaps/>
          <w:vertAlign w:val="superscript"/>
        </w:rPr>
        <w:t>2</w:t>
      </w:r>
      <w:r w:rsidRPr="00D15012">
        <w:rPr>
          <w:rFonts w:ascii="Arial" w:hAnsi="Arial" w:cs="Arial"/>
          <w:smallCaps/>
        </w:rPr>
        <w:t>, Michael Denneborg</w:t>
      </w:r>
      <w:r w:rsidRPr="00D15012">
        <w:rPr>
          <w:rFonts w:ascii="Arial" w:hAnsi="Arial" w:cs="Arial"/>
          <w:smallCaps/>
          <w:vertAlign w:val="superscript"/>
        </w:rPr>
        <w:t>2</w:t>
      </w:r>
      <w:r w:rsidRPr="00D15012">
        <w:rPr>
          <w:rFonts w:ascii="Arial" w:hAnsi="Arial" w:cs="Arial"/>
          <w:smallCaps/>
        </w:rPr>
        <w:t>, Christine Achten</w:t>
      </w:r>
      <w:r w:rsidRPr="00D15012">
        <w:rPr>
          <w:rFonts w:ascii="Arial" w:hAnsi="Arial" w:cs="Arial"/>
          <w:smallCaps/>
          <w:vertAlign w:val="superscript"/>
        </w:rPr>
        <w:t>1</w:t>
      </w:r>
    </w:p>
    <w:p w14:paraId="16A7A863" w14:textId="10D5AA8E" w:rsidR="00DF6705" w:rsidRPr="0009583C" w:rsidRDefault="00DF6705" w:rsidP="00DF6705">
      <w:pPr>
        <w:rPr>
          <w:rFonts w:ascii="Arial" w:hAnsi="Arial" w:cs="Arial"/>
          <w:noProof/>
          <w:sz w:val="18"/>
          <w:szCs w:val="18"/>
        </w:rPr>
      </w:pPr>
      <w:r w:rsidRPr="00D16112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 w:rsidR="007B4910" w:rsidRPr="00D16112">
        <w:rPr>
          <w:rFonts w:ascii="Arial" w:hAnsi="Arial" w:cs="Arial"/>
          <w:noProof/>
          <w:sz w:val="18"/>
          <w:szCs w:val="18"/>
          <w:lang w:val="en-US"/>
        </w:rPr>
        <w:t>University of Münster</w:t>
      </w:r>
      <w:r w:rsidR="003863C9" w:rsidRPr="00D16112">
        <w:rPr>
          <w:rFonts w:ascii="Arial" w:hAnsi="Arial" w:cs="Arial"/>
          <w:noProof/>
          <w:sz w:val="18"/>
          <w:szCs w:val="18"/>
          <w:lang w:val="en-US"/>
        </w:rPr>
        <w:t>,</w:t>
      </w:r>
      <w:r w:rsidR="007B4910" w:rsidRPr="00D16112">
        <w:rPr>
          <w:rFonts w:ascii="Arial" w:hAnsi="Arial" w:cs="Arial"/>
          <w:noProof/>
          <w:sz w:val="18"/>
          <w:szCs w:val="18"/>
          <w:lang w:val="en-US"/>
        </w:rPr>
        <w:t xml:space="preserve"> Institute of Geology and Palaeontology – </w:t>
      </w:r>
      <w:r w:rsidR="003863C9" w:rsidRPr="00D16112">
        <w:rPr>
          <w:rFonts w:ascii="Arial" w:hAnsi="Arial" w:cs="Arial"/>
          <w:noProof/>
          <w:sz w:val="18"/>
          <w:szCs w:val="18"/>
          <w:lang w:val="en-US"/>
        </w:rPr>
        <w:t xml:space="preserve"> Applied Geology</w:t>
      </w:r>
      <w:r w:rsidR="00A34C75" w:rsidRPr="00D16112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3863C9" w:rsidRPr="00D16112">
        <w:rPr>
          <w:rFonts w:ascii="Arial" w:hAnsi="Arial" w:cs="Arial"/>
          <w:noProof/>
          <w:sz w:val="18"/>
          <w:szCs w:val="18"/>
          <w:lang w:val="en-US"/>
        </w:rPr>
        <w:t xml:space="preserve">Corrensstr. </w:t>
      </w:r>
      <w:r w:rsidR="003863C9" w:rsidRPr="00D16112">
        <w:rPr>
          <w:rFonts w:ascii="Arial" w:hAnsi="Arial" w:cs="Arial"/>
          <w:noProof/>
          <w:sz w:val="18"/>
          <w:szCs w:val="18"/>
        </w:rPr>
        <w:t>24</w:t>
      </w:r>
      <w:r w:rsidR="00A34C75" w:rsidRPr="00D16112">
        <w:rPr>
          <w:rFonts w:ascii="Arial" w:hAnsi="Arial" w:cs="Arial"/>
          <w:noProof/>
          <w:sz w:val="18"/>
          <w:szCs w:val="18"/>
        </w:rPr>
        <w:t xml:space="preserve">, </w:t>
      </w:r>
      <w:r w:rsidR="007B4910" w:rsidRPr="00D16112">
        <w:rPr>
          <w:rFonts w:ascii="Arial" w:hAnsi="Arial" w:cs="Arial"/>
          <w:noProof/>
          <w:sz w:val="18"/>
          <w:szCs w:val="18"/>
        </w:rPr>
        <w:t>4814</w:t>
      </w:r>
      <w:r w:rsidR="003863C9" w:rsidRPr="00D16112">
        <w:rPr>
          <w:rFonts w:ascii="Arial" w:hAnsi="Arial" w:cs="Arial"/>
          <w:noProof/>
          <w:sz w:val="18"/>
          <w:szCs w:val="18"/>
        </w:rPr>
        <w:t>9</w:t>
      </w:r>
      <w:r w:rsidR="00A34C75" w:rsidRPr="00D16112">
        <w:rPr>
          <w:rFonts w:ascii="Arial" w:hAnsi="Arial" w:cs="Arial"/>
          <w:noProof/>
          <w:sz w:val="18"/>
          <w:szCs w:val="18"/>
        </w:rPr>
        <w:t xml:space="preserve"> </w:t>
      </w:r>
      <w:r w:rsidR="003863C9" w:rsidRPr="00D16112">
        <w:rPr>
          <w:rFonts w:ascii="Arial" w:hAnsi="Arial" w:cs="Arial"/>
          <w:noProof/>
          <w:sz w:val="18"/>
          <w:szCs w:val="18"/>
        </w:rPr>
        <w:t>Münster</w:t>
      </w:r>
      <w:r w:rsidR="00A34C75" w:rsidRPr="00D16112">
        <w:rPr>
          <w:rFonts w:ascii="Arial" w:hAnsi="Arial" w:cs="Arial"/>
          <w:noProof/>
          <w:sz w:val="18"/>
          <w:szCs w:val="18"/>
        </w:rPr>
        <w:t xml:space="preserve">,  </w:t>
      </w:r>
      <w:r w:rsidR="003863C9" w:rsidRPr="00B70FC9">
        <w:rPr>
          <w:rFonts w:ascii="Arial" w:hAnsi="Arial" w:cs="Arial"/>
          <w:noProof/>
          <w:sz w:val="18"/>
          <w:szCs w:val="18"/>
        </w:rPr>
        <w:t>ben.hindersmann@uni-muenster.de</w:t>
      </w:r>
    </w:p>
    <w:p w14:paraId="38F38CDF" w14:textId="4EAE77D2" w:rsidR="00DF6705" w:rsidRPr="00D16112" w:rsidRDefault="00DF6705" w:rsidP="00E22DD5">
      <w:pPr>
        <w:rPr>
          <w:rFonts w:ascii="Arial" w:hAnsi="Arial" w:cs="Arial"/>
          <w:noProof/>
          <w:sz w:val="18"/>
          <w:szCs w:val="18"/>
        </w:rPr>
      </w:pPr>
      <w:r w:rsidRPr="00D16112">
        <w:rPr>
          <w:rFonts w:ascii="Arial" w:hAnsi="Arial" w:cs="Arial"/>
          <w:noProof/>
          <w:sz w:val="18"/>
          <w:szCs w:val="18"/>
          <w:vertAlign w:val="superscript"/>
        </w:rPr>
        <w:t xml:space="preserve">2 </w:t>
      </w:r>
      <w:r w:rsidR="003863C9" w:rsidRPr="00D16112">
        <w:rPr>
          <w:rFonts w:ascii="Arial" w:hAnsi="Arial" w:cs="Arial"/>
          <w:noProof/>
          <w:sz w:val="18"/>
          <w:szCs w:val="18"/>
        </w:rPr>
        <w:t>ahu AG Water Soil Geomatics</w:t>
      </w:r>
      <w:r w:rsidRPr="00D16112">
        <w:rPr>
          <w:rFonts w:ascii="Arial" w:hAnsi="Arial" w:cs="Arial"/>
          <w:noProof/>
          <w:sz w:val="18"/>
          <w:szCs w:val="18"/>
        </w:rPr>
        <w:t xml:space="preserve">, </w:t>
      </w:r>
      <w:proofErr w:type="spellStart"/>
      <w:r w:rsidR="003863C9" w:rsidRPr="00D16112">
        <w:rPr>
          <w:rFonts w:ascii="Arial" w:hAnsi="Arial" w:cs="Arial"/>
          <w:sz w:val="18"/>
          <w:szCs w:val="18"/>
        </w:rPr>
        <w:t>Kirberichshofer</w:t>
      </w:r>
      <w:proofErr w:type="spellEnd"/>
      <w:r w:rsidR="003863C9" w:rsidRPr="00D16112">
        <w:rPr>
          <w:rFonts w:ascii="Arial" w:hAnsi="Arial" w:cs="Arial"/>
          <w:sz w:val="18"/>
          <w:szCs w:val="18"/>
        </w:rPr>
        <w:t xml:space="preserve"> Weg 6</w:t>
      </w:r>
      <w:r w:rsidR="00A34C75" w:rsidRPr="00D16112">
        <w:rPr>
          <w:rFonts w:ascii="Arial" w:hAnsi="Arial" w:cs="Arial"/>
          <w:noProof/>
          <w:sz w:val="18"/>
          <w:szCs w:val="18"/>
        </w:rPr>
        <w:t xml:space="preserve">, </w:t>
      </w:r>
      <w:r w:rsidR="003863C9" w:rsidRPr="00D16112">
        <w:rPr>
          <w:rFonts w:ascii="Arial" w:hAnsi="Arial" w:cs="Arial"/>
          <w:noProof/>
          <w:sz w:val="18"/>
          <w:szCs w:val="18"/>
        </w:rPr>
        <w:t>52066</w:t>
      </w:r>
      <w:bookmarkStart w:id="0" w:name="_GoBack"/>
      <w:bookmarkEnd w:id="0"/>
      <w:r w:rsidR="00A34C75" w:rsidRPr="00D16112">
        <w:rPr>
          <w:rFonts w:ascii="Arial" w:hAnsi="Arial" w:cs="Arial"/>
          <w:noProof/>
          <w:sz w:val="18"/>
          <w:szCs w:val="18"/>
        </w:rPr>
        <w:t xml:space="preserve"> </w:t>
      </w:r>
      <w:r w:rsidR="003863C9" w:rsidRPr="00D16112">
        <w:rPr>
          <w:rFonts w:ascii="Arial" w:hAnsi="Arial" w:cs="Arial"/>
          <w:noProof/>
          <w:sz w:val="18"/>
          <w:szCs w:val="18"/>
        </w:rPr>
        <w:t>Aachen</w:t>
      </w:r>
      <w:r w:rsidR="00A34C75" w:rsidRPr="00D16112">
        <w:rPr>
          <w:rFonts w:ascii="Arial" w:hAnsi="Arial" w:cs="Arial"/>
          <w:noProof/>
          <w:sz w:val="18"/>
          <w:szCs w:val="18"/>
        </w:rPr>
        <w:t xml:space="preserve">, </w:t>
      </w:r>
      <w:r w:rsidR="003863C9" w:rsidRPr="00B70FC9">
        <w:rPr>
          <w:rFonts w:ascii="Arial" w:hAnsi="Arial" w:cs="Arial"/>
          <w:sz w:val="18"/>
          <w:szCs w:val="18"/>
        </w:rPr>
        <w:t>info@ahu.de</w:t>
      </w:r>
    </w:p>
    <w:p w14:paraId="7270159C" w14:textId="77777777" w:rsidR="00241318" w:rsidRPr="00D16112" w:rsidRDefault="00241318"/>
    <w:p w14:paraId="50F9F044" w14:textId="115EA286" w:rsidR="003863C9" w:rsidRPr="003863C9" w:rsidRDefault="007B4910" w:rsidP="0078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D16112">
        <w:rPr>
          <w:rFonts w:ascii="Arial" w:eastAsiaTheme="minorEastAsia" w:hAnsi="Arial" w:cs="Arial"/>
          <w:sz w:val="20"/>
          <w:szCs w:val="20"/>
          <w:lang w:val="en-GB"/>
        </w:rPr>
        <w:t>Regions which are dominated by coal mining</w:t>
      </w:r>
      <w:r w:rsidR="003863C9" w:rsidRPr="00D16112">
        <w:rPr>
          <w:rFonts w:ascii="Arial" w:eastAsiaTheme="minorEastAsia" w:hAnsi="Arial" w:cs="Arial"/>
          <w:sz w:val="20"/>
          <w:szCs w:val="20"/>
          <w:lang w:val="en-GB"/>
        </w:rPr>
        <w:t xml:space="preserve"> such as the Ruhr</w:t>
      </w:r>
      <w:r w:rsidR="005D165D">
        <w:rPr>
          <w:rFonts w:ascii="Arial" w:eastAsiaTheme="minorEastAsia" w:hAnsi="Arial" w:cs="Arial"/>
          <w:sz w:val="20"/>
          <w:szCs w:val="20"/>
          <w:lang w:val="en-GB"/>
        </w:rPr>
        <w:t xml:space="preserve"> area</w:t>
      </w:r>
      <w:r w:rsidR="003863C9" w:rsidRPr="00D16112">
        <w:rPr>
          <w:rFonts w:ascii="Arial" w:eastAsiaTheme="minorEastAsia" w:hAnsi="Arial" w:cs="Arial"/>
          <w:sz w:val="20"/>
          <w:szCs w:val="20"/>
          <w:lang w:val="en-GB"/>
        </w:rPr>
        <w:t xml:space="preserve"> (Germany) are often characterized by increased concentrations of </w:t>
      </w:r>
      <w:r w:rsidR="003863C9" w:rsidRPr="00D16112">
        <w:rPr>
          <w:rFonts w:ascii="Arial" w:eastAsiaTheme="minorEastAsia" w:hAnsi="Arial" w:cs="Arial"/>
          <w:bCs/>
          <w:sz w:val="20"/>
          <w:szCs w:val="20"/>
          <w:lang w:val="en-GB"/>
        </w:rPr>
        <w:t>polycyclic aromatic hydrocarbons (PAH)</w:t>
      </w:r>
      <w:r w:rsidR="003863C9" w:rsidRPr="00D16112">
        <w:rPr>
          <w:rFonts w:ascii="Arial" w:eastAsiaTheme="minorEastAsia" w:hAnsi="Arial" w:cs="Arial"/>
          <w:sz w:val="20"/>
          <w:szCs w:val="20"/>
          <w:lang w:val="en-GB"/>
        </w:rPr>
        <w:t xml:space="preserve"> and total organic carbon (TOC) in top</w:t>
      </w:r>
      <w:r w:rsidR="0009583C">
        <w:rPr>
          <w:rFonts w:ascii="Arial" w:eastAsiaTheme="minorEastAsia" w:hAnsi="Arial" w:cs="Arial"/>
          <w:sz w:val="20"/>
          <w:szCs w:val="20"/>
          <w:lang w:val="en-GB"/>
        </w:rPr>
        <w:t xml:space="preserve">- and </w:t>
      </w:r>
      <w:proofErr w:type="spellStart"/>
      <w:r w:rsidR="0009583C">
        <w:rPr>
          <w:rFonts w:ascii="Arial" w:eastAsiaTheme="minorEastAsia" w:hAnsi="Arial" w:cs="Arial"/>
          <w:sz w:val="20"/>
          <w:szCs w:val="20"/>
          <w:lang w:val="en-GB"/>
        </w:rPr>
        <w:t>sub</w:t>
      </w:r>
      <w:r w:rsidR="003863C9" w:rsidRPr="00D16112">
        <w:rPr>
          <w:rFonts w:ascii="Arial" w:eastAsiaTheme="minorEastAsia" w:hAnsi="Arial" w:cs="Arial"/>
          <w:sz w:val="20"/>
          <w:szCs w:val="20"/>
          <w:lang w:val="en-GB"/>
        </w:rPr>
        <w:t>soils</w:t>
      </w:r>
      <w:proofErr w:type="spellEnd"/>
      <w:r w:rsidR="003863C9" w:rsidRPr="00D16112">
        <w:rPr>
          <w:rFonts w:ascii="Arial" w:eastAsiaTheme="minorEastAsia" w:hAnsi="Arial" w:cs="Arial"/>
          <w:sz w:val="20"/>
          <w:szCs w:val="20"/>
          <w:lang w:val="en-GB"/>
        </w:rPr>
        <w:t xml:space="preserve">. PAH in low and medium rank coals are characterized by a </w:t>
      </w:r>
      <w:proofErr w:type="spellStart"/>
      <w:r w:rsidR="003863C9" w:rsidRPr="00D16112">
        <w:rPr>
          <w:rFonts w:ascii="Arial" w:eastAsiaTheme="minorEastAsia" w:hAnsi="Arial" w:cs="Arial"/>
          <w:bCs/>
          <w:sz w:val="20"/>
          <w:szCs w:val="20"/>
          <w:lang w:val="en-GB"/>
        </w:rPr>
        <w:t>petrogen</w:t>
      </w:r>
      <w:r w:rsidR="00774D22">
        <w:rPr>
          <w:rFonts w:ascii="Arial" w:eastAsiaTheme="minorEastAsia" w:hAnsi="Arial" w:cs="Arial"/>
          <w:bCs/>
          <w:sz w:val="20"/>
          <w:szCs w:val="20"/>
          <w:lang w:val="en-GB"/>
        </w:rPr>
        <w:t>ic</w:t>
      </w:r>
      <w:proofErr w:type="spellEnd"/>
      <w:r w:rsidR="003863C9" w:rsidRPr="00D16112">
        <w:rPr>
          <w:rFonts w:ascii="Arial" w:eastAsiaTheme="minorEastAsia" w:hAnsi="Arial" w:cs="Arial"/>
          <w:bCs/>
          <w:sz w:val="20"/>
          <w:szCs w:val="20"/>
          <w:lang w:val="en-GB"/>
        </w:rPr>
        <w:t xml:space="preserve"> distribution pattern</w:t>
      </w:r>
      <w:r w:rsidR="003863C9" w:rsidRPr="00D16112">
        <w:rPr>
          <w:rFonts w:ascii="Arial" w:eastAsiaTheme="minorEastAsia" w:hAnsi="Arial" w:cs="Arial"/>
          <w:sz w:val="20"/>
          <w:szCs w:val="20"/>
          <w:lang w:val="en-GB"/>
        </w:rPr>
        <w:t xml:space="preserve"> ("bell-shape" distribution), whereas products from thermal </w:t>
      </w:r>
      <w:r w:rsidRPr="00D16112">
        <w:rPr>
          <w:rFonts w:ascii="Arial" w:eastAsiaTheme="minorEastAsia" w:hAnsi="Arial" w:cs="Arial"/>
          <w:sz w:val="20"/>
          <w:szCs w:val="20"/>
          <w:lang w:val="en-GB"/>
        </w:rPr>
        <w:t>impact</w:t>
      </w:r>
      <w:r w:rsidR="003863C9" w:rsidRPr="00D16112">
        <w:rPr>
          <w:rFonts w:ascii="Arial" w:eastAsiaTheme="minorEastAsia" w:hAnsi="Arial" w:cs="Arial"/>
          <w:sz w:val="20"/>
          <w:szCs w:val="20"/>
          <w:lang w:val="en-GB"/>
        </w:rPr>
        <w:t xml:space="preserve">, like charcoal, ash, soot or coke, show a </w:t>
      </w:r>
      <w:r w:rsidR="003863C9" w:rsidRPr="00D16112">
        <w:rPr>
          <w:rFonts w:ascii="Arial" w:eastAsiaTheme="minorEastAsia" w:hAnsi="Arial" w:cs="Arial"/>
          <w:bCs/>
          <w:sz w:val="20"/>
          <w:szCs w:val="20"/>
          <w:lang w:val="en-GB"/>
        </w:rPr>
        <w:t xml:space="preserve">pyrogenic distribution pattern </w:t>
      </w:r>
      <w:r w:rsidR="003863C9" w:rsidRPr="00D16112">
        <w:rPr>
          <w:rFonts w:ascii="Arial" w:eastAsiaTheme="minorEastAsia" w:hAnsi="Arial" w:cs="Arial"/>
          <w:sz w:val="20"/>
          <w:szCs w:val="20"/>
          <w:lang w:val="en-GB"/>
        </w:rPr>
        <w:t>("slope" distribution).</w:t>
      </w:r>
      <w:r w:rsidR="003863C9" w:rsidRPr="00D16112">
        <w:rPr>
          <w:rFonts w:ascii="Arial" w:hAnsi="Arial" w:cs="Arial"/>
          <w:sz w:val="20"/>
          <w:szCs w:val="20"/>
          <w:lang w:val="en-GB"/>
        </w:rPr>
        <w:t xml:space="preserve"> </w:t>
      </w:r>
      <w:r w:rsidR="003863C9" w:rsidRPr="00D16112">
        <w:rPr>
          <w:rFonts w:ascii="Arial" w:eastAsiaTheme="minorEastAsia" w:hAnsi="Arial" w:cs="Arial"/>
          <w:sz w:val="20"/>
          <w:szCs w:val="20"/>
          <w:lang w:val="en-GB"/>
        </w:rPr>
        <w:t xml:space="preserve">Furthermore, </w:t>
      </w:r>
      <w:r w:rsidR="003863C9" w:rsidRPr="00D16112">
        <w:rPr>
          <w:rFonts w:ascii="Arial" w:eastAsiaTheme="minorEastAsia" w:hAnsi="Arial" w:cs="Arial"/>
          <w:bCs/>
          <w:sz w:val="20"/>
          <w:szCs w:val="20"/>
          <w:lang w:val="en-GB"/>
        </w:rPr>
        <w:t>coal, soot and charcoal</w:t>
      </w:r>
      <w:r w:rsidR="003863C9" w:rsidRPr="00D16112">
        <w:rPr>
          <w:rFonts w:ascii="Arial" w:eastAsiaTheme="minorEastAsia" w:hAnsi="Arial" w:cs="Arial"/>
          <w:sz w:val="20"/>
          <w:szCs w:val="20"/>
          <w:lang w:val="en-GB"/>
        </w:rPr>
        <w:t xml:space="preserve"> </w:t>
      </w:r>
      <w:r w:rsidR="00816095">
        <w:rPr>
          <w:rFonts w:ascii="Arial" w:eastAsiaTheme="minorEastAsia" w:hAnsi="Arial" w:cs="Arial"/>
          <w:sz w:val="20"/>
          <w:szCs w:val="20"/>
          <w:lang w:val="en-GB"/>
        </w:rPr>
        <w:t xml:space="preserve">can </w:t>
      </w:r>
      <w:r w:rsidR="003863C9" w:rsidRPr="00D16112">
        <w:rPr>
          <w:rFonts w:ascii="Arial" w:eastAsiaTheme="minorEastAsia" w:hAnsi="Arial" w:cs="Arial"/>
          <w:sz w:val="20"/>
          <w:szCs w:val="20"/>
          <w:lang w:val="en-GB"/>
        </w:rPr>
        <w:t xml:space="preserve">act as </w:t>
      </w:r>
      <w:r w:rsidR="003863C9" w:rsidRPr="00D16112">
        <w:rPr>
          <w:rFonts w:ascii="Arial" w:eastAsiaTheme="minorEastAsia" w:hAnsi="Arial" w:cs="Arial"/>
          <w:bCs/>
          <w:sz w:val="20"/>
          <w:szCs w:val="20"/>
          <w:lang w:val="en-GB"/>
        </w:rPr>
        <w:t xml:space="preserve">effective organic </w:t>
      </w:r>
      <w:proofErr w:type="spellStart"/>
      <w:r w:rsidR="003863C9" w:rsidRPr="00D16112">
        <w:rPr>
          <w:rFonts w:ascii="Arial" w:eastAsiaTheme="minorEastAsia" w:hAnsi="Arial" w:cs="Arial"/>
          <w:bCs/>
          <w:sz w:val="20"/>
          <w:szCs w:val="20"/>
          <w:lang w:val="en-GB"/>
        </w:rPr>
        <w:t>geosorbents</w:t>
      </w:r>
      <w:proofErr w:type="spellEnd"/>
      <w:r w:rsidR="003863C9" w:rsidRPr="00D16112">
        <w:rPr>
          <w:rFonts w:ascii="Arial" w:eastAsiaTheme="minorEastAsia" w:hAnsi="Arial" w:cs="Arial"/>
          <w:sz w:val="20"/>
          <w:szCs w:val="20"/>
          <w:lang w:val="en-GB"/>
        </w:rPr>
        <w:t xml:space="preserve"> in soils</w:t>
      </w:r>
      <w:r w:rsidR="00FF3976">
        <w:rPr>
          <w:rFonts w:ascii="Arial" w:eastAsiaTheme="minorEastAsia" w:hAnsi="Arial" w:cs="Arial"/>
          <w:sz w:val="20"/>
          <w:szCs w:val="20"/>
          <w:lang w:val="en-GB"/>
        </w:rPr>
        <w:t xml:space="preserve"> [</w:t>
      </w:r>
      <w:r w:rsidR="00FF3976" w:rsidRPr="00FF3976">
        <w:rPr>
          <w:rFonts w:ascii="Arial" w:eastAsiaTheme="minorEastAsia" w:hAnsi="Arial" w:cs="Arial"/>
          <w:smallCaps/>
          <w:sz w:val="20"/>
          <w:szCs w:val="20"/>
          <w:lang w:val="en-GB"/>
        </w:rPr>
        <w:t xml:space="preserve">Stout and </w:t>
      </w:r>
      <w:proofErr w:type="spellStart"/>
      <w:r w:rsidR="00FF3976" w:rsidRPr="00FF3976">
        <w:rPr>
          <w:rFonts w:ascii="Arial" w:eastAsiaTheme="minorEastAsia" w:hAnsi="Arial" w:cs="Arial"/>
          <w:smallCaps/>
          <w:sz w:val="20"/>
          <w:szCs w:val="20"/>
          <w:lang w:val="en-GB"/>
        </w:rPr>
        <w:t>Embso</w:t>
      </w:r>
      <w:proofErr w:type="spellEnd"/>
      <w:r w:rsidR="00FF3976" w:rsidRPr="00FF3976">
        <w:rPr>
          <w:rFonts w:ascii="Arial" w:eastAsiaTheme="minorEastAsia" w:hAnsi="Arial" w:cs="Arial"/>
          <w:smallCaps/>
          <w:sz w:val="20"/>
          <w:szCs w:val="20"/>
          <w:lang w:val="en-GB"/>
        </w:rPr>
        <w:t>-Mattingly, 2008</w:t>
      </w:r>
      <w:r w:rsidR="00FF3976">
        <w:rPr>
          <w:rFonts w:ascii="Arial" w:eastAsiaTheme="minorEastAsia" w:hAnsi="Arial" w:cs="Arial"/>
          <w:sz w:val="20"/>
          <w:szCs w:val="20"/>
          <w:lang w:val="en-GB"/>
        </w:rPr>
        <w:t>]</w:t>
      </w:r>
      <w:r w:rsidR="003863C9" w:rsidRPr="00D16112">
        <w:rPr>
          <w:rFonts w:ascii="Arial" w:eastAsiaTheme="minorEastAsia" w:hAnsi="Arial" w:cs="Arial"/>
          <w:sz w:val="20"/>
          <w:szCs w:val="20"/>
          <w:lang w:val="en-GB"/>
        </w:rPr>
        <w:t xml:space="preserve"> and thus, </w:t>
      </w:r>
      <w:r w:rsidR="008C3365">
        <w:rPr>
          <w:rFonts w:ascii="Arial" w:eastAsiaTheme="minorEastAsia" w:hAnsi="Arial" w:cs="Arial"/>
          <w:sz w:val="20"/>
          <w:szCs w:val="20"/>
          <w:lang w:val="en-GB"/>
        </w:rPr>
        <w:t xml:space="preserve">may </w:t>
      </w:r>
      <w:r w:rsidR="003863C9" w:rsidRPr="00D16112">
        <w:rPr>
          <w:rFonts w:ascii="Arial" w:eastAsiaTheme="minorEastAsia" w:hAnsi="Arial" w:cs="Arial"/>
          <w:bCs/>
          <w:sz w:val="20"/>
          <w:szCs w:val="20"/>
          <w:lang w:val="en-GB"/>
        </w:rPr>
        <w:t>reduce bioavailability of PAH</w:t>
      </w:r>
      <w:r w:rsidR="003863C9" w:rsidRPr="00D16112">
        <w:rPr>
          <w:rFonts w:ascii="Arial" w:eastAsiaTheme="minorEastAsia" w:hAnsi="Arial" w:cs="Arial"/>
          <w:sz w:val="20"/>
          <w:szCs w:val="20"/>
          <w:lang w:val="en-GB"/>
        </w:rPr>
        <w:t xml:space="preserve"> </w:t>
      </w:r>
      <w:r w:rsidRPr="00D16112">
        <w:rPr>
          <w:rFonts w:ascii="Arial" w:eastAsiaTheme="minorEastAsia" w:hAnsi="Arial" w:cs="Arial"/>
          <w:sz w:val="20"/>
          <w:szCs w:val="20"/>
          <w:lang w:val="en-GB"/>
        </w:rPr>
        <w:t>leading to reduced toxicity of these s</w:t>
      </w:r>
      <w:r w:rsidR="003863C9" w:rsidRPr="00D16112">
        <w:rPr>
          <w:rFonts w:ascii="Arial" w:eastAsiaTheme="minorEastAsia" w:hAnsi="Arial" w:cs="Arial"/>
          <w:sz w:val="20"/>
          <w:szCs w:val="20"/>
          <w:lang w:val="en-GB"/>
        </w:rPr>
        <w:t xml:space="preserve">oils. </w:t>
      </w:r>
      <w:r w:rsidRPr="00D16112">
        <w:rPr>
          <w:rFonts w:ascii="Arial" w:eastAsiaTheme="minorEastAsia" w:hAnsi="Arial" w:cs="Arial"/>
          <w:sz w:val="20"/>
          <w:szCs w:val="20"/>
          <w:lang w:val="en-GB"/>
        </w:rPr>
        <w:t xml:space="preserve">Due to the high sorption </w:t>
      </w:r>
      <w:r w:rsidR="00D16112" w:rsidRPr="00D16112">
        <w:rPr>
          <w:rFonts w:ascii="Arial" w:eastAsiaTheme="minorEastAsia" w:hAnsi="Arial" w:cs="Arial"/>
          <w:sz w:val="20"/>
          <w:szCs w:val="20"/>
          <w:lang w:val="en-GB"/>
        </w:rPr>
        <w:t>capacity</w:t>
      </w:r>
      <w:r w:rsidRPr="00D16112">
        <w:rPr>
          <w:rFonts w:ascii="Arial" w:eastAsiaTheme="minorEastAsia" w:hAnsi="Arial" w:cs="Arial"/>
          <w:sz w:val="20"/>
          <w:szCs w:val="20"/>
          <w:lang w:val="en-GB"/>
        </w:rPr>
        <w:t xml:space="preserve"> of </w:t>
      </w:r>
      <w:r w:rsidR="003863C9" w:rsidRPr="00D16112">
        <w:rPr>
          <w:rFonts w:ascii="Arial" w:eastAsiaTheme="minorEastAsia" w:hAnsi="Arial" w:cs="Arial"/>
          <w:sz w:val="20"/>
          <w:szCs w:val="20"/>
          <w:lang w:val="en-GB"/>
        </w:rPr>
        <w:t xml:space="preserve">non/low reactive organic carbon, </w:t>
      </w:r>
      <w:r w:rsidR="003863C9" w:rsidRPr="00D16112">
        <w:rPr>
          <w:rFonts w:ascii="Arial" w:eastAsiaTheme="minorEastAsia" w:hAnsi="Arial" w:cs="Arial"/>
          <w:bCs/>
          <w:sz w:val="20"/>
          <w:szCs w:val="20"/>
          <w:lang w:val="en-GB"/>
        </w:rPr>
        <w:t>black carbon (BC)</w:t>
      </w:r>
      <w:r w:rsidRPr="00D16112">
        <w:rPr>
          <w:rFonts w:ascii="Arial" w:eastAsiaTheme="minorEastAsia" w:hAnsi="Arial" w:cs="Arial"/>
          <w:bCs/>
          <w:sz w:val="20"/>
          <w:szCs w:val="20"/>
          <w:lang w:val="en-GB"/>
        </w:rPr>
        <w:t xml:space="preserve"> is of particular interest</w:t>
      </w:r>
      <w:r w:rsidR="003863C9" w:rsidRPr="00D16112">
        <w:rPr>
          <w:rFonts w:ascii="Arial" w:eastAsiaTheme="minorEastAsia" w:hAnsi="Arial" w:cs="Arial"/>
          <w:sz w:val="20"/>
          <w:szCs w:val="20"/>
          <w:lang w:val="en-GB"/>
        </w:rPr>
        <w:t>.</w:t>
      </w:r>
      <w:r w:rsidR="003863C9" w:rsidRPr="00D16112">
        <w:rPr>
          <w:rFonts w:ascii="Arial" w:hAnsi="Arial" w:cs="Arial"/>
          <w:sz w:val="20"/>
          <w:szCs w:val="20"/>
          <w:lang w:val="en-GB"/>
        </w:rPr>
        <w:t xml:space="preserve"> I</w:t>
      </w:r>
      <w:r w:rsidR="003863C9" w:rsidRPr="00D16112">
        <w:rPr>
          <w:rFonts w:ascii="Arial" w:eastAsiaTheme="minorEastAsia" w:hAnsi="Arial" w:cs="Arial"/>
          <w:bCs/>
          <w:sz w:val="20"/>
          <w:szCs w:val="20"/>
          <w:lang w:val="en-GB"/>
        </w:rPr>
        <w:t>dentification and quantification of BC</w:t>
      </w:r>
      <w:r w:rsidR="003863C9" w:rsidRPr="00D16112">
        <w:rPr>
          <w:rFonts w:ascii="Arial" w:eastAsiaTheme="minorEastAsia" w:hAnsi="Arial" w:cs="Arial"/>
          <w:sz w:val="20"/>
          <w:szCs w:val="20"/>
          <w:lang w:val="en-GB"/>
        </w:rPr>
        <w:t xml:space="preserve"> can be</w:t>
      </w:r>
      <w:r w:rsidR="003863C9" w:rsidRPr="003863C9">
        <w:rPr>
          <w:rFonts w:ascii="Arial" w:eastAsiaTheme="minorEastAsia" w:hAnsi="Arial" w:cs="Arial"/>
          <w:sz w:val="20"/>
          <w:szCs w:val="20"/>
          <w:lang w:val="en-GB"/>
        </w:rPr>
        <w:t xml:space="preserve"> performed </w:t>
      </w:r>
      <w:r w:rsidR="003863C9" w:rsidRPr="003863C9">
        <w:rPr>
          <w:rFonts w:ascii="Arial" w:hAnsi="Arial" w:cs="Arial"/>
          <w:sz w:val="20"/>
          <w:szCs w:val="20"/>
          <w:lang w:val="en-GB"/>
        </w:rPr>
        <w:t xml:space="preserve">indirectly </w:t>
      </w:r>
      <w:r w:rsidR="003863C9" w:rsidRPr="003863C9">
        <w:rPr>
          <w:rFonts w:ascii="Arial" w:eastAsiaTheme="minorEastAsia" w:hAnsi="Arial" w:cs="Arial"/>
          <w:sz w:val="20"/>
          <w:szCs w:val="20"/>
          <w:lang w:val="en-GB"/>
        </w:rPr>
        <w:t xml:space="preserve">by chemical oxidation and analysis of </w:t>
      </w:r>
      <w:r w:rsidR="003863C9" w:rsidRPr="003863C9">
        <w:rPr>
          <w:rFonts w:ascii="Arial" w:eastAsiaTheme="minorEastAsia" w:hAnsi="Arial" w:cs="Arial"/>
          <w:bCs/>
          <w:sz w:val="20"/>
          <w:szCs w:val="20"/>
          <w:lang w:val="en-GB"/>
        </w:rPr>
        <w:t xml:space="preserve">benzene </w:t>
      </w:r>
      <w:proofErr w:type="spellStart"/>
      <w:r w:rsidR="003863C9" w:rsidRPr="003863C9">
        <w:rPr>
          <w:rFonts w:ascii="Arial" w:eastAsiaTheme="minorEastAsia" w:hAnsi="Arial" w:cs="Arial"/>
          <w:bCs/>
          <w:sz w:val="20"/>
          <w:szCs w:val="20"/>
          <w:lang w:val="en-GB"/>
        </w:rPr>
        <w:t>polycarboxylic</w:t>
      </w:r>
      <w:proofErr w:type="spellEnd"/>
      <w:r w:rsidR="003863C9" w:rsidRPr="003863C9">
        <w:rPr>
          <w:rFonts w:ascii="Arial" w:eastAsiaTheme="minorEastAsia" w:hAnsi="Arial" w:cs="Arial"/>
          <w:bCs/>
          <w:sz w:val="20"/>
          <w:szCs w:val="20"/>
          <w:lang w:val="en-GB"/>
        </w:rPr>
        <w:t xml:space="preserve"> acids </w:t>
      </w:r>
      <w:r w:rsidR="003863C9" w:rsidRPr="003863C9">
        <w:rPr>
          <w:rFonts w:ascii="Arial" w:eastAsiaTheme="minorEastAsia" w:hAnsi="Arial" w:cs="Arial"/>
          <w:sz w:val="20"/>
          <w:szCs w:val="20"/>
          <w:lang w:val="en-GB"/>
        </w:rPr>
        <w:t>(</w:t>
      </w:r>
      <w:r w:rsidR="003863C9" w:rsidRPr="003863C9">
        <w:rPr>
          <w:rFonts w:ascii="Arial" w:eastAsiaTheme="minorEastAsia" w:hAnsi="Arial" w:cs="Arial"/>
          <w:bCs/>
          <w:sz w:val="20"/>
          <w:szCs w:val="20"/>
          <w:lang w:val="en-GB"/>
        </w:rPr>
        <w:t>BPCA)</w:t>
      </w:r>
      <w:r w:rsidRPr="007B4910">
        <w:rPr>
          <w:rFonts w:ascii="Arial" w:eastAsiaTheme="minorEastAsia" w:hAnsi="Arial" w:cs="Arial"/>
          <w:lang w:val="en-GB"/>
        </w:rPr>
        <w:t xml:space="preserve"> </w:t>
      </w:r>
      <w:r w:rsidRPr="007B4910">
        <w:rPr>
          <w:rFonts w:ascii="Arial" w:eastAsiaTheme="minorEastAsia" w:hAnsi="Arial" w:cs="Arial"/>
          <w:sz w:val="20"/>
          <w:szCs w:val="20"/>
          <w:lang w:val="en-GB"/>
        </w:rPr>
        <w:t>[</w:t>
      </w:r>
      <w:proofErr w:type="spellStart"/>
      <w:r w:rsidRPr="007B4910">
        <w:rPr>
          <w:rFonts w:ascii="Arial" w:eastAsiaTheme="minorEastAsia" w:hAnsi="Arial" w:cs="Arial"/>
          <w:smallCaps/>
          <w:sz w:val="20"/>
          <w:szCs w:val="20"/>
          <w:lang w:val="en-US"/>
        </w:rPr>
        <w:t>Brodowski</w:t>
      </w:r>
      <w:proofErr w:type="spellEnd"/>
      <w:r w:rsidRPr="007B4910">
        <w:rPr>
          <w:rFonts w:ascii="Arial" w:eastAsiaTheme="minorEastAsia" w:hAnsi="Arial" w:cs="Arial"/>
          <w:smallCaps/>
          <w:sz w:val="20"/>
          <w:szCs w:val="20"/>
          <w:lang w:val="en-US"/>
        </w:rPr>
        <w:t xml:space="preserve"> et al., 2005</w:t>
      </w:r>
      <w:r w:rsidRPr="007B4910">
        <w:rPr>
          <w:rFonts w:ascii="Arial" w:eastAsiaTheme="minorEastAsia" w:hAnsi="Arial" w:cs="Arial"/>
          <w:sz w:val="20"/>
          <w:szCs w:val="20"/>
          <w:lang w:val="en-GB"/>
        </w:rPr>
        <w:t>]</w:t>
      </w:r>
      <w:r w:rsidR="003863C9" w:rsidRPr="003863C9">
        <w:rPr>
          <w:rFonts w:ascii="Arial" w:hAnsi="Arial" w:cs="Arial"/>
          <w:bCs/>
          <w:sz w:val="20"/>
          <w:szCs w:val="20"/>
          <w:lang w:val="en-GB"/>
        </w:rPr>
        <w:t xml:space="preserve"> or directly by </w:t>
      </w:r>
      <w:r w:rsidR="003863C9" w:rsidRPr="003863C9">
        <w:rPr>
          <w:rFonts w:ascii="Arial" w:eastAsiaTheme="minorEastAsia" w:hAnsi="Arial" w:cs="Arial"/>
          <w:bCs/>
          <w:sz w:val="20"/>
          <w:szCs w:val="20"/>
          <w:lang w:val="en-GB"/>
        </w:rPr>
        <w:t>organic petrograph</w:t>
      </w:r>
      <w:r w:rsidR="008B0D49">
        <w:rPr>
          <w:rFonts w:ascii="Arial" w:eastAsiaTheme="minorEastAsia" w:hAnsi="Arial" w:cs="Arial"/>
          <w:bCs/>
          <w:sz w:val="20"/>
          <w:szCs w:val="20"/>
          <w:lang w:val="en-GB"/>
        </w:rPr>
        <w:t>ic analysis</w:t>
      </w:r>
      <w:r w:rsidR="003863C9" w:rsidRPr="003863C9">
        <w:rPr>
          <w:rFonts w:ascii="Arial" w:hAnsi="Arial" w:cs="Arial"/>
          <w:bCs/>
          <w:sz w:val="20"/>
          <w:szCs w:val="20"/>
          <w:lang w:val="en-GB"/>
        </w:rPr>
        <w:t>.</w:t>
      </w:r>
      <w:r w:rsidR="003863C9" w:rsidRPr="003863C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Recent</w:t>
      </w:r>
      <w:r w:rsidR="003863C9" w:rsidRPr="003863C9">
        <w:rPr>
          <w:rFonts w:ascii="Arial" w:hAnsi="Arial" w:cs="Arial"/>
          <w:sz w:val="20"/>
          <w:szCs w:val="20"/>
          <w:lang w:val="en-GB"/>
        </w:rPr>
        <w:t xml:space="preserve"> studies </w:t>
      </w:r>
      <w:r>
        <w:rPr>
          <w:rFonts w:ascii="Arial" w:hAnsi="Arial" w:cs="Arial"/>
          <w:sz w:val="20"/>
          <w:szCs w:val="20"/>
          <w:lang w:val="en-GB"/>
        </w:rPr>
        <w:t xml:space="preserve">have shown a link between PAH, BPCA which </w:t>
      </w:r>
      <w:r w:rsidR="008B0D49">
        <w:rPr>
          <w:rFonts w:ascii="Arial" w:hAnsi="Arial" w:cs="Arial"/>
          <w:sz w:val="20"/>
          <w:szCs w:val="20"/>
          <w:lang w:val="en-GB"/>
        </w:rPr>
        <w:t>were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D15BDD">
        <w:rPr>
          <w:rFonts w:ascii="Arial" w:hAnsi="Arial" w:cs="Arial"/>
          <w:sz w:val="20"/>
          <w:szCs w:val="20"/>
          <w:lang w:val="en-GB"/>
        </w:rPr>
        <w:t xml:space="preserve">initially </w:t>
      </w:r>
      <w:r>
        <w:rPr>
          <w:rFonts w:ascii="Arial" w:hAnsi="Arial" w:cs="Arial"/>
          <w:sz w:val="20"/>
          <w:szCs w:val="20"/>
          <w:lang w:val="en-GB"/>
        </w:rPr>
        <w:t>bond at th</w:t>
      </w:r>
      <w:r w:rsidR="00D15BDD">
        <w:rPr>
          <w:rFonts w:ascii="Arial" w:hAnsi="Arial" w:cs="Arial"/>
          <w:sz w:val="20"/>
          <w:szCs w:val="20"/>
          <w:lang w:val="en-GB"/>
        </w:rPr>
        <w:t>r</w:t>
      </w:r>
      <w:r>
        <w:rPr>
          <w:rFonts w:ascii="Arial" w:hAnsi="Arial" w:cs="Arial"/>
          <w:sz w:val="20"/>
          <w:szCs w:val="20"/>
          <w:lang w:val="en-GB"/>
        </w:rPr>
        <w:t xml:space="preserve">ee positions of the aromatic </w:t>
      </w:r>
      <w:r w:rsidR="00D15BDD">
        <w:rPr>
          <w:rFonts w:ascii="Arial" w:hAnsi="Arial" w:cs="Arial"/>
          <w:sz w:val="20"/>
          <w:szCs w:val="20"/>
          <w:lang w:val="en-GB"/>
        </w:rPr>
        <w:t>ring to other rings</w:t>
      </w:r>
      <w:r w:rsidR="003863C9" w:rsidRPr="003863C9">
        <w:rPr>
          <w:rFonts w:ascii="Arial" w:hAnsi="Arial" w:cs="Arial"/>
          <w:sz w:val="20"/>
          <w:szCs w:val="20"/>
          <w:lang w:val="en-GB"/>
        </w:rPr>
        <w:t xml:space="preserve"> and the aromatic condensation of pyrogenic organic matter [</w:t>
      </w:r>
      <w:proofErr w:type="spellStart"/>
      <w:r w:rsidR="003863C9" w:rsidRPr="00D15012">
        <w:rPr>
          <w:rFonts w:ascii="Arial" w:hAnsi="Arial" w:cs="Arial"/>
          <w:smallCaps/>
          <w:sz w:val="20"/>
          <w:szCs w:val="20"/>
          <w:lang w:val="en-US"/>
        </w:rPr>
        <w:t>Wiedemeier</w:t>
      </w:r>
      <w:proofErr w:type="spellEnd"/>
      <w:r w:rsidR="003863C9" w:rsidRPr="00D15012">
        <w:rPr>
          <w:rFonts w:ascii="Arial" w:hAnsi="Arial" w:cs="Arial"/>
          <w:smallCaps/>
          <w:sz w:val="20"/>
          <w:szCs w:val="20"/>
          <w:lang w:val="en-US"/>
        </w:rPr>
        <w:t xml:space="preserve"> et al, 2015</w:t>
      </w:r>
      <w:r w:rsidR="003863C9" w:rsidRPr="003863C9">
        <w:rPr>
          <w:rFonts w:ascii="Arial" w:hAnsi="Arial" w:cs="Arial"/>
          <w:sz w:val="20"/>
          <w:szCs w:val="20"/>
          <w:lang w:val="en-GB"/>
        </w:rPr>
        <w:t>].</w:t>
      </w:r>
    </w:p>
    <w:p w14:paraId="1F833E71" w14:textId="77777777" w:rsidR="003863C9" w:rsidRPr="003863C9" w:rsidRDefault="003863C9" w:rsidP="0078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14:paraId="1E90C65E" w14:textId="5E2ECC15" w:rsidR="00E11B2D" w:rsidRPr="00FA6FF6" w:rsidRDefault="00D16112" w:rsidP="00D16112">
      <w:pPr>
        <w:spacing w:after="160"/>
        <w:jc w:val="both"/>
        <w:rPr>
          <w:rFonts w:ascii="Arial" w:hAnsi="Arial" w:cs="Arial"/>
          <w:sz w:val="20"/>
          <w:szCs w:val="20"/>
          <w:lang w:val="en-GB"/>
        </w:rPr>
      </w:pPr>
      <w:r w:rsidRPr="00D16112">
        <w:rPr>
          <w:rFonts w:ascii="Arial" w:hAnsi="Arial" w:cs="Arial"/>
          <w:sz w:val="20"/>
          <w:szCs w:val="20"/>
          <w:lang w:val="en-GB"/>
        </w:rPr>
        <w:t xml:space="preserve">The </w:t>
      </w:r>
      <w:r w:rsidRPr="00D16112">
        <w:rPr>
          <w:rFonts w:ascii="Arial" w:hAnsi="Arial" w:cs="Arial"/>
          <w:bCs/>
          <w:sz w:val="20"/>
          <w:szCs w:val="20"/>
          <w:lang w:val="en-GB"/>
        </w:rPr>
        <w:t>aim of this study</w:t>
      </w:r>
      <w:r w:rsidRPr="00D16112">
        <w:rPr>
          <w:rFonts w:ascii="Arial" w:hAnsi="Arial" w:cs="Arial"/>
          <w:sz w:val="20"/>
          <w:szCs w:val="20"/>
          <w:lang w:val="en-GB"/>
        </w:rPr>
        <w:t xml:space="preserve"> is to find out, if a direct link between BC and PAH content as well as the type of </w:t>
      </w:r>
      <w:proofErr w:type="spellStart"/>
      <w:r w:rsidRPr="00D16112">
        <w:rPr>
          <w:rFonts w:ascii="Arial" w:hAnsi="Arial" w:cs="Arial"/>
          <w:sz w:val="20"/>
          <w:szCs w:val="20"/>
          <w:lang w:val="en-GB"/>
        </w:rPr>
        <w:t>geosorbents</w:t>
      </w:r>
      <w:proofErr w:type="spellEnd"/>
      <w:r w:rsidRPr="00D16112">
        <w:rPr>
          <w:rFonts w:ascii="Arial" w:hAnsi="Arial" w:cs="Arial"/>
          <w:sz w:val="20"/>
          <w:szCs w:val="20"/>
          <w:lang w:val="en-GB"/>
        </w:rPr>
        <w:t xml:space="preserve"> and PAH bioavailability exists. Therefore, a new combination of methods is applied to urban </w:t>
      </w:r>
      <w:r w:rsidR="00C843B8">
        <w:rPr>
          <w:rFonts w:ascii="Arial" w:hAnsi="Arial" w:cs="Arial"/>
          <w:sz w:val="20"/>
          <w:szCs w:val="20"/>
          <w:lang w:val="en-GB"/>
        </w:rPr>
        <w:t xml:space="preserve">top- and </w:t>
      </w:r>
      <w:proofErr w:type="spellStart"/>
      <w:r w:rsidR="00C843B8">
        <w:rPr>
          <w:rFonts w:ascii="Arial" w:hAnsi="Arial" w:cs="Arial"/>
          <w:sz w:val="20"/>
          <w:szCs w:val="20"/>
          <w:lang w:val="en-GB"/>
        </w:rPr>
        <w:t>sub</w:t>
      </w:r>
      <w:r w:rsidRPr="00D16112">
        <w:rPr>
          <w:rFonts w:ascii="Arial" w:hAnsi="Arial" w:cs="Arial"/>
          <w:sz w:val="20"/>
          <w:szCs w:val="20"/>
          <w:lang w:val="en-GB"/>
        </w:rPr>
        <w:t>soils</w:t>
      </w:r>
      <w:proofErr w:type="spellEnd"/>
      <w:r w:rsidRPr="00D16112">
        <w:rPr>
          <w:rFonts w:ascii="Arial" w:hAnsi="Arial" w:cs="Arial"/>
          <w:sz w:val="20"/>
          <w:szCs w:val="20"/>
          <w:lang w:val="en-GB"/>
        </w:rPr>
        <w:t xml:space="preserve"> from the Ruhr </w:t>
      </w:r>
      <w:r w:rsidR="005D165D">
        <w:rPr>
          <w:rFonts w:ascii="Arial" w:hAnsi="Arial" w:cs="Arial"/>
          <w:sz w:val="20"/>
          <w:szCs w:val="20"/>
          <w:lang w:val="en-GB"/>
        </w:rPr>
        <w:t>area</w:t>
      </w:r>
      <w:r w:rsidRPr="00D16112">
        <w:rPr>
          <w:rFonts w:ascii="Arial" w:hAnsi="Arial" w:cs="Arial"/>
          <w:sz w:val="20"/>
          <w:szCs w:val="20"/>
          <w:lang w:val="en-GB"/>
        </w:rPr>
        <w:t>.</w:t>
      </w:r>
      <w:r w:rsidR="00DF1EB1" w:rsidRPr="00D16112">
        <w:rPr>
          <w:rFonts w:ascii="Arial" w:hAnsi="Arial" w:cs="Arial"/>
          <w:sz w:val="20"/>
          <w:szCs w:val="20"/>
          <w:lang w:val="en-GB"/>
        </w:rPr>
        <w:t xml:space="preserve"> </w:t>
      </w:r>
      <w:r w:rsidRPr="00D16112">
        <w:rPr>
          <w:rFonts w:ascii="Arial" w:hAnsi="Arial" w:cs="Arial"/>
          <w:sz w:val="20"/>
          <w:szCs w:val="20"/>
          <w:lang w:val="en-GB"/>
        </w:rPr>
        <w:t>The methods include PAH analysis by gas chromatography – mass spectrometry, BC analysis via determination of BPCA</w:t>
      </w:r>
      <w:r w:rsidR="00FC7AFF">
        <w:rPr>
          <w:rFonts w:ascii="Arial" w:hAnsi="Arial" w:cs="Arial"/>
          <w:sz w:val="20"/>
          <w:szCs w:val="20"/>
          <w:lang w:val="en-GB"/>
        </w:rPr>
        <w:t xml:space="preserve"> by liquid chromatography – mass spectrometry</w:t>
      </w:r>
      <w:r w:rsidRPr="00D16112">
        <w:rPr>
          <w:rFonts w:ascii="Arial" w:hAnsi="Arial" w:cs="Arial"/>
          <w:sz w:val="20"/>
          <w:szCs w:val="20"/>
          <w:lang w:val="en-GB"/>
        </w:rPr>
        <w:t xml:space="preserve">, identification and quantification of </w:t>
      </w:r>
      <w:proofErr w:type="spellStart"/>
      <w:r w:rsidRPr="00D16112">
        <w:rPr>
          <w:rFonts w:ascii="Arial" w:hAnsi="Arial" w:cs="Arial"/>
          <w:sz w:val="20"/>
          <w:szCs w:val="20"/>
          <w:lang w:val="en-GB"/>
        </w:rPr>
        <w:t>geosorbents</w:t>
      </w:r>
      <w:proofErr w:type="spellEnd"/>
      <w:r w:rsidRPr="00D16112">
        <w:rPr>
          <w:rFonts w:ascii="Arial" w:hAnsi="Arial" w:cs="Arial"/>
          <w:sz w:val="20"/>
          <w:szCs w:val="20"/>
          <w:lang w:val="en-GB"/>
        </w:rPr>
        <w:t xml:space="preserve"> by </w:t>
      </w:r>
      <w:r w:rsidR="00FC7AFF">
        <w:rPr>
          <w:rFonts w:ascii="Arial" w:hAnsi="Arial" w:cs="Arial"/>
          <w:sz w:val="20"/>
          <w:szCs w:val="20"/>
          <w:lang w:val="en-GB"/>
        </w:rPr>
        <w:t>organic</w:t>
      </w:r>
      <w:r w:rsidRPr="00D16112">
        <w:rPr>
          <w:rFonts w:ascii="Arial" w:hAnsi="Arial" w:cs="Arial"/>
          <w:sz w:val="20"/>
          <w:szCs w:val="20"/>
          <w:lang w:val="en-GB"/>
        </w:rPr>
        <w:t xml:space="preserve"> petrograph</w:t>
      </w:r>
      <w:r w:rsidR="00FC7AFF">
        <w:rPr>
          <w:rFonts w:ascii="Arial" w:hAnsi="Arial" w:cs="Arial"/>
          <w:sz w:val="20"/>
          <w:szCs w:val="20"/>
          <w:lang w:val="en-GB"/>
        </w:rPr>
        <w:t>ic analysis</w:t>
      </w:r>
      <w:r w:rsidRPr="00D16112">
        <w:rPr>
          <w:rFonts w:ascii="Arial" w:hAnsi="Arial" w:cs="Arial"/>
          <w:sz w:val="20"/>
          <w:szCs w:val="20"/>
          <w:lang w:val="en-GB"/>
        </w:rPr>
        <w:t xml:space="preserve"> using microscopy, determination of bioavailability by soil-water batch experiments, physiologically based extraction tests for human oral exposure and various </w:t>
      </w:r>
      <w:proofErr w:type="spellStart"/>
      <w:r w:rsidRPr="00D16112">
        <w:rPr>
          <w:rFonts w:ascii="Arial" w:hAnsi="Arial" w:cs="Arial"/>
          <w:sz w:val="20"/>
          <w:szCs w:val="20"/>
          <w:lang w:val="en-GB"/>
        </w:rPr>
        <w:t>ecotoxicological</w:t>
      </w:r>
      <w:proofErr w:type="spellEnd"/>
      <w:r w:rsidRPr="00D16112">
        <w:rPr>
          <w:rFonts w:ascii="Arial" w:hAnsi="Arial" w:cs="Arial"/>
          <w:sz w:val="20"/>
          <w:szCs w:val="20"/>
          <w:lang w:val="en-GB"/>
        </w:rPr>
        <w:t xml:space="preserve"> test systems. First results are presented.</w:t>
      </w:r>
    </w:p>
    <w:p w14:paraId="3316D2D3" w14:textId="2543663C" w:rsidR="00C54F4B" w:rsidRPr="00FA6FF6" w:rsidRDefault="00C54F4B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14:paraId="0DA2B7DB" w14:textId="77777777" w:rsidR="003863C9" w:rsidRDefault="003863C9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14:paraId="3E8FC343" w14:textId="51463DE7" w:rsidR="00FF3976" w:rsidRPr="00045694" w:rsidRDefault="00B70FC9" w:rsidP="00045694">
      <w:pPr>
        <w:spacing w:line="276" w:lineRule="auto"/>
        <w:ind w:left="709" w:hanging="709"/>
        <w:rPr>
          <w:rFonts w:ascii="Arial" w:hAnsi="Arial" w:cs="Arial"/>
          <w:smallCaps/>
          <w:sz w:val="20"/>
          <w:szCs w:val="20"/>
        </w:rPr>
      </w:pPr>
      <w:r>
        <w:rPr>
          <w:rFonts w:ascii="Arial" w:eastAsiaTheme="minorEastAsia" w:hAnsi="Arial" w:cs="Arial"/>
          <w:smallCaps/>
          <w:sz w:val="20"/>
          <w:szCs w:val="20"/>
          <w:lang w:val="en-US"/>
        </w:rPr>
        <w:t xml:space="preserve">Stout, S.A. </w:t>
      </w:r>
      <w:r w:rsidR="00FF3976">
        <w:rPr>
          <w:rFonts w:ascii="Arial" w:eastAsiaTheme="minorEastAsia" w:hAnsi="Arial" w:cs="Arial"/>
          <w:smallCaps/>
          <w:sz w:val="20"/>
          <w:szCs w:val="20"/>
          <w:lang w:val="en-US"/>
        </w:rPr>
        <w:t xml:space="preserve">and </w:t>
      </w:r>
      <w:proofErr w:type="spellStart"/>
      <w:r w:rsidR="00FF3976">
        <w:rPr>
          <w:rFonts w:ascii="Arial" w:eastAsiaTheme="minorEastAsia" w:hAnsi="Arial" w:cs="Arial"/>
          <w:smallCaps/>
          <w:sz w:val="20"/>
          <w:szCs w:val="20"/>
          <w:lang w:val="en-US"/>
        </w:rPr>
        <w:t>Emsbo</w:t>
      </w:r>
      <w:proofErr w:type="spellEnd"/>
      <w:r w:rsidR="00FF3976">
        <w:rPr>
          <w:rFonts w:ascii="Arial" w:eastAsiaTheme="minorEastAsia" w:hAnsi="Arial" w:cs="Arial"/>
          <w:smallCaps/>
          <w:sz w:val="20"/>
          <w:szCs w:val="20"/>
          <w:lang w:val="en-US"/>
        </w:rPr>
        <w:t>-Mattingly</w:t>
      </w:r>
      <w:r w:rsidR="00FF3976" w:rsidRPr="00D15012">
        <w:rPr>
          <w:rFonts w:ascii="Arial" w:hAnsi="Arial" w:cs="Arial"/>
          <w:smallCaps/>
          <w:sz w:val="20"/>
          <w:szCs w:val="20"/>
          <w:lang w:val="en-US"/>
        </w:rPr>
        <w:t>,</w:t>
      </w:r>
      <w:r>
        <w:rPr>
          <w:rFonts w:ascii="Arial" w:hAnsi="Arial" w:cs="Arial"/>
          <w:smallCaps/>
          <w:sz w:val="20"/>
          <w:szCs w:val="20"/>
          <w:lang w:val="en-US"/>
        </w:rPr>
        <w:t xml:space="preserve"> S.D., </w:t>
      </w:r>
      <w:r w:rsidR="00FF3976">
        <w:rPr>
          <w:rFonts w:ascii="Arial" w:eastAsiaTheme="minorEastAsia" w:hAnsi="Arial" w:cs="Arial"/>
          <w:smallCaps/>
          <w:sz w:val="20"/>
          <w:szCs w:val="20"/>
          <w:lang w:val="en-US"/>
        </w:rPr>
        <w:t>Org</w:t>
      </w:r>
      <w:r w:rsidR="00FF3976" w:rsidRPr="00D15012">
        <w:rPr>
          <w:rFonts w:ascii="Arial" w:eastAsiaTheme="minorEastAsia" w:hAnsi="Arial" w:cs="Arial"/>
          <w:smallCaps/>
          <w:sz w:val="20"/>
          <w:szCs w:val="20"/>
          <w:lang w:val="en-US"/>
        </w:rPr>
        <w:t xml:space="preserve">. </w:t>
      </w:r>
      <w:r w:rsidR="00FF3976" w:rsidRPr="00045694">
        <w:rPr>
          <w:rFonts w:ascii="Arial" w:eastAsiaTheme="minorEastAsia" w:hAnsi="Arial" w:cs="Arial"/>
          <w:smallCaps/>
          <w:sz w:val="20"/>
          <w:szCs w:val="20"/>
        </w:rPr>
        <w:t>Chem., 2008, 39:</w:t>
      </w:r>
      <w:r w:rsidR="00FF3976" w:rsidRPr="00045694">
        <w:rPr>
          <w:rFonts w:ascii="Arial" w:hAnsi="Arial" w:cs="Arial"/>
          <w:smallCaps/>
          <w:sz w:val="20"/>
          <w:szCs w:val="20"/>
        </w:rPr>
        <w:t xml:space="preserve"> </w:t>
      </w:r>
      <w:r w:rsidR="00FF3976" w:rsidRPr="00045694">
        <w:rPr>
          <w:rFonts w:ascii="Arial" w:eastAsiaTheme="minorEastAsia" w:hAnsi="Arial" w:cs="Arial"/>
          <w:smallCaps/>
          <w:sz w:val="20"/>
          <w:szCs w:val="20"/>
        </w:rPr>
        <w:t>801-819</w:t>
      </w:r>
    </w:p>
    <w:p w14:paraId="3673FFCF" w14:textId="37A87DB8" w:rsidR="003863C9" w:rsidRPr="00B70FC9" w:rsidRDefault="00B70FC9" w:rsidP="00045694">
      <w:pPr>
        <w:spacing w:line="276" w:lineRule="auto"/>
        <w:ind w:left="709" w:hanging="709"/>
        <w:rPr>
          <w:rFonts w:ascii="Arial" w:hAnsi="Arial" w:cs="Arial"/>
          <w:b/>
          <w:smallCaps/>
          <w:sz w:val="20"/>
          <w:szCs w:val="20"/>
        </w:rPr>
      </w:pPr>
      <w:r w:rsidRPr="00B70FC9">
        <w:rPr>
          <w:rFonts w:ascii="Arial" w:eastAsiaTheme="minorEastAsia" w:hAnsi="Arial" w:cs="Arial"/>
          <w:smallCaps/>
          <w:sz w:val="20"/>
          <w:szCs w:val="20"/>
        </w:rPr>
        <w:t>Brodowsk</w:t>
      </w:r>
      <w:r w:rsidR="00C843B8">
        <w:rPr>
          <w:rFonts w:ascii="Arial" w:eastAsiaTheme="minorEastAsia" w:hAnsi="Arial" w:cs="Arial"/>
          <w:smallCaps/>
          <w:sz w:val="20"/>
          <w:szCs w:val="20"/>
        </w:rPr>
        <w:t>i</w:t>
      </w:r>
      <w:r w:rsidRPr="00B70FC9">
        <w:rPr>
          <w:rFonts w:ascii="Arial" w:eastAsiaTheme="minorEastAsia" w:hAnsi="Arial" w:cs="Arial"/>
          <w:smallCaps/>
          <w:sz w:val="20"/>
          <w:szCs w:val="20"/>
        </w:rPr>
        <w:t xml:space="preserve">, S., </w:t>
      </w:r>
      <w:proofErr w:type="spellStart"/>
      <w:r w:rsidRPr="00B70FC9">
        <w:rPr>
          <w:rFonts w:ascii="Arial" w:eastAsiaTheme="minorEastAsia" w:hAnsi="Arial" w:cs="Arial"/>
          <w:smallCaps/>
          <w:sz w:val="20"/>
          <w:szCs w:val="20"/>
        </w:rPr>
        <w:t>Rodionov</w:t>
      </w:r>
      <w:proofErr w:type="spellEnd"/>
      <w:r w:rsidRPr="00B70FC9">
        <w:rPr>
          <w:rFonts w:ascii="Arial" w:eastAsiaTheme="minorEastAsia" w:hAnsi="Arial" w:cs="Arial"/>
          <w:smallCaps/>
          <w:sz w:val="20"/>
          <w:szCs w:val="20"/>
        </w:rPr>
        <w:t xml:space="preserve">, A., </w:t>
      </w:r>
      <w:proofErr w:type="spellStart"/>
      <w:r w:rsidRPr="00B70FC9">
        <w:rPr>
          <w:rFonts w:ascii="Arial" w:eastAsiaTheme="minorEastAsia" w:hAnsi="Arial" w:cs="Arial"/>
          <w:smallCaps/>
          <w:sz w:val="20"/>
          <w:szCs w:val="20"/>
        </w:rPr>
        <w:t>Haumaier</w:t>
      </w:r>
      <w:proofErr w:type="spellEnd"/>
      <w:r w:rsidRPr="00B70FC9">
        <w:rPr>
          <w:rFonts w:ascii="Arial" w:eastAsiaTheme="minorEastAsia" w:hAnsi="Arial" w:cs="Arial"/>
          <w:smallCaps/>
          <w:sz w:val="20"/>
          <w:szCs w:val="20"/>
        </w:rPr>
        <w:t>, L., Glaser, B., Amelung, W.</w:t>
      </w:r>
      <w:r w:rsidR="003863C9" w:rsidRPr="00B70FC9">
        <w:rPr>
          <w:rFonts w:ascii="Arial" w:hAnsi="Arial" w:cs="Arial"/>
          <w:smallCaps/>
          <w:sz w:val="20"/>
          <w:szCs w:val="20"/>
        </w:rPr>
        <w:t>,</w:t>
      </w:r>
      <w:r w:rsidR="003863C9" w:rsidRPr="00B70FC9">
        <w:rPr>
          <w:rFonts w:ascii="Arial" w:eastAsiaTheme="minorEastAsia" w:hAnsi="Arial" w:cs="Arial"/>
          <w:smallCaps/>
          <w:sz w:val="20"/>
          <w:szCs w:val="20"/>
        </w:rPr>
        <w:t xml:space="preserve"> Org. Chem., 2005, 36:</w:t>
      </w:r>
      <w:r w:rsidR="003863C9" w:rsidRPr="00B70FC9">
        <w:rPr>
          <w:rFonts w:ascii="Arial" w:hAnsi="Arial" w:cs="Arial"/>
          <w:smallCaps/>
          <w:sz w:val="20"/>
          <w:szCs w:val="20"/>
        </w:rPr>
        <w:t xml:space="preserve"> </w:t>
      </w:r>
      <w:r w:rsidR="003863C9" w:rsidRPr="00B70FC9">
        <w:rPr>
          <w:rFonts w:ascii="Arial" w:eastAsiaTheme="minorEastAsia" w:hAnsi="Arial" w:cs="Arial"/>
          <w:smallCaps/>
          <w:sz w:val="20"/>
          <w:szCs w:val="20"/>
        </w:rPr>
        <w:t>1299-1310</w:t>
      </w:r>
    </w:p>
    <w:p w14:paraId="23D2FB45" w14:textId="23C68C32" w:rsidR="003863C9" w:rsidRPr="003863C9" w:rsidRDefault="003863C9" w:rsidP="00045694">
      <w:pPr>
        <w:spacing w:line="276" w:lineRule="auto"/>
        <w:ind w:left="709" w:hanging="709"/>
        <w:rPr>
          <w:rFonts w:ascii="Arial" w:hAnsi="Arial" w:cs="Arial"/>
          <w:smallCaps/>
          <w:sz w:val="20"/>
          <w:szCs w:val="20"/>
        </w:rPr>
      </w:pPr>
      <w:proofErr w:type="spellStart"/>
      <w:r w:rsidRPr="003863C9">
        <w:rPr>
          <w:rFonts w:ascii="Arial" w:hAnsi="Arial" w:cs="Arial"/>
          <w:smallCaps/>
          <w:sz w:val="20"/>
          <w:szCs w:val="20"/>
        </w:rPr>
        <w:t>Wiedemeier</w:t>
      </w:r>
      <w:proofErr w:type="spellEnd"/>
      <w:r w:rsidR="00B70FC9">
        <w:rPr>
          <w:rFonts w:ascii="Arial" w:hAnsi="Arial" w:cs="Arial"/>
          <w:smallCaps/>
          <w:sz w:val="20"/>
          <w:szCs w:val="20"/>
        </w:rPr>
        <w:t xml:space="preserve">, D.B., Hilf, M.D., </w:t>
      </w:r>
      <w:proofErr w:type="spellStart"/>
      <w:r w:rsidR="00B70FC9">
        <w:rPr>
          <w:rFonts w:ascii="Arial" w:hAnsi="Arial" w:cs="Arial"/>
          <w:smallCaps/>
          <w:sz w:val="20"/>
          <w:szCs w:val="20"/>
        </w:rPr>
        <w:t>Smittenberg</w:t>
      </w:r>
      <w:proofErr w:type="spellEnd"/>
      <w:r w:rsidR="00B70FC9">
        <w:rPr>
          <w:rFonts w:ascii="Arial" w:hAnsi="Arial" w:cs="Arial"/>
          <w:smallCaps/>
          <w:sz w:val="20"/>
          <w:szCs w:val="20"/>
        </w:rPr>
        <w:t xml:space="preserve">, R.H., </w:t>
      </w:r>
      <w:proofErr w:type="spellStart"/>
      <w:r w:rsidR="00B70FC9">
        <w:rPr>
          <w:rFonts w:ascii="Arial" w:hAnsi="Arial" w:cs="Arial"/>
          <w:smallCaps/>
          <w:sz w:val="20"/>
          <w:szCs w:val="20"/>
        </w:rPr>
        <w:t>Haberle</w:t>
      </w:r>
      <w:proofErr w:type="spellEnd"/>
      <w:r w:rsidR="00B70FC9">
        <w:rPr>
          <w:rFonts w:ascii="Arial" w:hAnsi="Arial" w:cs="Arial"/>
          <w:smallCaps/>
          <w:sz w:val="20"/>
          <w:szCs w:val="20"/>
        </w:rPr>
        <w:t>, S.G., Schmidt, M.W.I.</w:t>
      </w:r>
      <w:r w:rsidRPr="003863C9">
        <w:rPr>
          <w:rFonts w:ascii="Arial" w:hAnsi="Arial" w:cs="Arial"/>
          <w:smallCaps/>
          <w:sz w:val="20"/>
          <w:szCs w:val="20"/>
        </w:rPr>
        <w:t xml:space="preserve">, </w:t>
      </w:r>
      <w:proofErr w:type="spellStart"/>
      <w:r w:rsidRPr="003863C9">
        <w:rPr>
          <w:rFonts w:ascii="Arial" w:hAnsi="Arial" w:cs="Arial"/>
          <w:smallCaps/>
          <w:sz w:val="20"/>
          <w:szCs w:val="20"/>
        </w:rPr>
        <w:t>Chemosphere</w:t>
      </w:r>
      <w:proofErr w:type="spellEnd"/>
      <w:r w:rsidRPr="003863C9">
        <w:rPr>
          <w:rFonts w:ascii="Arial" w:hAnsi="Arial" w:cs="Arial"/>
          <w:smallCaps/>
          <w:sz w:val="20"/>
          <w:szCs w:val="20"/>
        </w:rPr>
        <w:t>, 2015, 119: 432-437.</w:t>
      </w:r>
    </w:p>
    <w:p w14:paraId="6FFE532A" w14:textId="77777777" w:rsidR="003863C9" w:rsidRPr="003863C9" w:rsidRDefault="003863C9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sectPr w:rsidR="003863C9" w:rsidRPr="003863C9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45694"/>
    <w:rsid w:val="00082ED2"/>
    <w:rsid w:val="0009583C"/>
    <w:rsid w:val="000C5652"/>
    <w:rsid w:val="000F7DDD"/>
    <w:rsid w:val="00120D2A"/>
    <w:rsid w:val="0013724A"/>
    <w:rsid w:val="001A6F72"/>
    <w:rsid w:val="001F4812"/>
    <w:rsid w:val="002225C5"/>
    <w:rsid w:val="00241318"/>
    <w:rsid w:val="00250EFC"/>
    <w:rsid w:val="002800FC"/>
    <w:rsid w:val="00281F24"/>
    <w:rsid w:val="00372AE4"/>
    <w:rsid w:val="00375BDC"/>
    <w:rsid w:val="003863C9"/>
    <w:rsid w:val="00440E1C"/>
    <w:rsid w:val="00455675"/>
    <w:rsid w:val="00455DBB"/>
    <w:rsid w:val="004753E8"/>
    <w:rsid w:val="004B2CE5"/>
    <w:rsid w:val="004F3F40"/>
    <w:rsid w:val="00536439"/>
    <w:rsid w:val="00546BB5"/>
    <w:rsid w:val="005D165D"/>
    <w:rsid w:val="006236D9"/>
    <w:rsid w:val="006703B5"/>
    <w:rsid w:val="00707AEB"/>
    <w:rsid w:val="00774D22"/>
    <w:rsid w:val="00787C2C"/>
    <w:rsid w:val="007B4910"/>
    <w:rsid w:val="00816095"/>
    <w:rsid w:val="00816412"/>
    <w:rsid w:val="008722A8"/>
    <w:rsid w:val="008B0D49"/>
    <w:rsid w:val="008C3365"/>
    <w:rsid w:val="008C47B6"/>
    <w:rsid w:val="008E1BB9"/>
    <w:rsid w:val="009B473C"/>
    <w:rsid w:val="00A34C75"/>
    <w:rsid w:val="00A377E4"/>
    <w:rsid w:val="00A4450B"/>
    <w:rsid w:val="00AC041B"/>
    <w:rsid w:val="00B10E8D"/>
    <w:rsid w:val="00B324B1"/>
    <w:rsid w:val="00B64780"/>
    <w:rsid w:val="00B70FC9"/>
    <w:rsid w:val="00BB51C3"/>
    <w:rsid w:val="00C12C73"/>
    <w:rsid w:val="00C22D80"/>
    <w:rsid w:val="00C54F4B"/>
    <w:rsid w:val="00C843B8"/>
    <w:rsid w:val="00CE133B"/>
    <w:rsid w:val="00D15012"/>
    <w:rsid w:val="00D15BDD"/>
    <w:rsid w:val="00D16112"/>
    <w:rsid w:val="00D2223F"/>
    <w:rsid w:val="00D52771"/>
    <w:rsid w:val="00D73FB8"/>
    <w:rsid w:val="00DA5942"/>
    <w:rsid w:val="00DA6BD0"/>
    <w:rsid w:val="00DF1EB1"/>
    <w:rsid w:val="00DF6705"/>
    <w:rsid w:val="00E05237"/>
    <w:rsid w:val="00E11B2D"/>
    <w:rsid w:val="00E22DD5"/>
    <w:rsid w:val="00EA2124"/>
    <w:rsid w:val="00F32B32"/>
    <w:rsid w:val="00F8429A"/>
    <w:rsid w:val="00FA6FF6"/>
    <w:rsid w:val="00FC7AFF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CD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A6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A6FF6"/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21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21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212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21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212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1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1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A6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A6FF6"/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21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21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212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21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212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1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/>
  <LinksUpToDate>false</LinksUpToDate>
  <CharactersWithSpaces>2649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Ben</cp:lastModifiedBy>
  <cp:revision>3</cp:revision>
  <dcterms:created xsi:type="dcterms:W3CDTF">2015-05-18T12:18:00Z</dcterms:created>
  <dcterms:modified xsi:type="dcterms:W3CDTF">2015-05-20T13:07:00Z</dcterms:modified>
</cp:coreProperties>
</file>