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2069" w14:textId="30DAF0BF" w:rsidR="00DF6705" w:rsidRPr="005533FA" w:rsidRDefault="00D7345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Biocidal active substances</w:t>
      </w:r>
      <w:r w:rsidR="005533FA">
        <w:rPr>
          <w:rFonts w:ascii="Arial" w:hAnsi="Arial" w:cs="Arial"/>
          <w:b/>
          <w:noProof/>
          <w:sz w:val="28"/>
          <w:szCs w:val="28"/>
          <w:lang w:val="fr-FR"/>
        </w:rPr>
        <w:t xml:space="preserve"> in households –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all covered by t</w:t>
      </w:r>
      <w:r w:rsidR="00416058">
        <w:rPr>
          <w:rFonts w:ascii="Arial" w:hAnsi="Arial" w:cs="Arial"/>
          <w:b/>
          <w:noProof/>
          <w:sz w:val="28"/>
          <w:szCs w:val="28"/>
          <w:lang w:val="fr-FR"/>
        </w:rPr>
        <w:t>he Biocidal Products Regulation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? </w:t>
      </w:r>
    </w:p>
    <w:p w14:paraId="3F373589" w14:textId="77777777" w:rsidR="001F4812" w:rsidRPr="005533FA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14:paraId="440D96FF" w14:textId="77777777" w:rsidR="00DF6705" w:rsidRPr="005533FA" w:rsidRDefault="005533FA" w:rsidP="00F351E4">
      <w:pPr>
        <w:spacing w:after="120"/>
        <w:outlineLvl w:val="0"/>
        <w:rPr>
          <w:rFonts w:ascii="Arial" w:hAnsi="Arial" w:cs="Arial"/>
          <w:smallCaps/>
          <w:noProof/>
          <w:vertAlign w:val="superscript"/>
        </w:rPr>
      </w:pPr>
      <w:r w:rsidRPr="005533FA">
        <w:rPr>
          <w:rFonts w:ascii="Arial" w:hAnsi="Arial" w:cs="Arial"/>
          <w:smallCaps/>
          <w:noProof/>
          <w:u w:val="single"/>
        </w:rPr>
        <w:t>Stefanie Wieck</w:t>
      </w:r>
      <w:r w:rsidRPr="005533FA">
        <w:rPr>
          <w:rFonts w:ascii="Arial" w:hAnsi="Arial" w:cs="Arial"/>
          <w:smallCaps/>
          <w:noProof/>
          <w:vertAlign w:val="superscript"/>
        </w:rPr>
        <w:t>1</w:t>
      </w:r>
      <w:r w:rsidR="00DF6705" w:rsidRPr="005533FA">
        <w:rPr>
          <w:rFonts w:ascii="Arial" w:hAnsi="Arial" w:cs="Arial"/>
          <w:smallCaps/>
          <w:noProof/>
        </w:rPr>
        <w:t xml:space="preserve">, </w:t>
      </w:r>
      <w:r w:rsidRPr="005533FA">
        <w:rPr>
          <w:rFonts w:ascii="Arial" w:hAnsi="Arial" w:cs="Arial"/>
          <w:smallCaps/>
          <w:noProof/>
        </w:rPr>
        <w:t>Oliver Olsson</w:t>
      </w:r>
      <w:r w:rsidRPr="005533FA">
        <w:rPr>
          <w:rFonts w:ascii="Arial" w:hAnsi="Arial" w:cs="Arial"/>
          <w:smallCaps/>
          <w:noProof/>
          <w:vertAlign w:val="superscript"/>
        </w:rPr>
        <w:t>1</w:t>
      </w:r>
      <w:r w:rsidRPr="005533FA">
        <w:rPr>
          <w:rFonts w:ascii="Arial" w:hAnsi="Arial" w:cs="Arial"/>
          <w:smallCaps/>
          <w:noProof/>
        </w:rPr>
        <w:t>, Klaus Kümmerer</w:t>
      </w:r>
      <w:r w:rsidRPr="005533FA">
        <w:rPr>
          <w:rFonts w:ascii="Arial" w:hAnsi="Arial" w:cs="Arial"/>
          <w:smallCaps/>
          <w:noProof/>
          <w:vertAlign w:val="superscript"/>
        </w:rPr>
        <w:t>1</w:t>
      </w:r>
    </w:p>
    <w:p w14:paraId="58668063" w14:textId="77777777" w:rsidR="00DF6705" w:rsidRPr="005533FA" w:rsidRDefault="00DF6705" w:rsidP="005533FA">
      <w:pPr>
        <w:outlineLvl w:val="0"/>
        <w:rPr>
          <w:rFonts w:ascii="Arial" w:hAnsi="Arial" w:cs="Arial"/>
          <w:noProof/>
          <w:sz w:val="18"/>
          <w:szCs w:val="18"/>
          <w:lang w:val="en-GB"/>
        </w:rPr>
      </w:pPr>
      <w:r w:rsidRPr="005533FA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1 </w:t>
      </w:r>
      <w:r w:rsidR="005533FA" w:rsidRPr="005533FA">
        <w:rPr>
          <w:rFonts w:ascii="Arial" w:hAnsi="Arial" w:cs="Arial"/>
          <w:noProof/>
          <w:sz w:val="18"/>
          <w:szCs w:val="18"/>
          <w:lang w:val="en-US"/>
        </w:rPr>
        <w:t>Institute for Sustainable and Environmental Chemistry, Leuphana University of Lüneburg, Scharnhorststr. 1, 21335 Lüneburg, Germany; contact: wieck@leuphana.de</w:t>
      </w:r>
    </w:p>
    <w:p w14:paraId="6F58484E" w14:textId="77777777" w:rsidR="00241318" w:rsidRPr="005533FA" w:rsidRDefault="00241318">
      <w:pPr>
        <w:rPr>
          <w:lang w:val="en-GB"/>
        </w:rPr>
      </w:pPr>
    </w:p>
    <w:p w14:paraId="28DAB938" w14:textId="3AC58712" w:rsidR="005533FA" w:rsidRDefault="006C5D4E" w:rsidP="005533F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A</w:t>
      </w:r>
      <w:r w:rsidR="00814A32">
        <w:rPr>
          <w:rFonts w:ascii="Arial" w:hAnsi="Arial" w:cs="Arial"/>
          <w:noProof/>
          <w:sz w:val="20"/>
          <w:szCs w:val="20"/>
          <w:lang w:val="en-GB"/>
        </w:rPr>
        <w:t xml:space="preserve"> wide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variety of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biocidal active substances that fall under the Biocidal Products Regulation (EU) 528/2012 (BPR) are designated for the use in households. However, 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>the way these substances are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used in households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 xml:space="preserve"> is widely unknown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. Consequently, the contribution of biocidal </w:t>
      </w:r>
      <w:r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from households to the pollution of wastewater is unclear. Additionally,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 xml:space="preserve"> the same substances can be used in </w:t>
      </w:r>
      <w:r w:rsidR="00814BD2">
        <w:rPr>
          <w:rFonts w:ascii="Arial" w:hAnsi="Arial" w:cs="Arial"/>
          <w:noProof/>
          <w:sz w:val="20"/>
          <w:szCs w:val="20"/>
          <w:lang w:val="en-GB"/>
        </w:rPr>
        <w:t>products that are regulated by other regulations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>. For example</w:t>
      </w:r>
      <w:r w:rsidR="00810B1A">
        <w:rPr>
          <w:rFonts w:ascii="Arial" w:hAnsi="Arial" w:cs="Arial"/>
          <w:noProof/>
          <w:sz w:val="20"/>
          <w:szCs w:val="20"/>
          <w:lang w:val="en-GB"/>
        </w:rPr>
        <w:t>,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 xml:space="preserve"> p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reservatives that are used in 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>personal care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products do not fall under the BPR but under the Cosmetic Products Regulation (EC) 1223/2009. This leads to the situation that the total amount of biocidal </w:t>
      </w:r>
      <w:r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used in households might not be evaluated under the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 xml:space="preserve"> risk assessments of the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BPR because a fraction of the use</w:t>
      </w:r>
      <w:r w:rsidR="004213A3">
        <w:rPr>
          <w:rFonts w:ascii="Arial" w:hAnsi="Arial" w:cs="Arial"/>
          <w:noProof/>
          <w:sz w:val="20"/>
          <w:szCs w:val="20"/>
          <w:lang w:val="en-GB"/>
        </w:rPr>
        <w:t>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4213A3">
        <w:rPr>
          <w:rFonts w:ascii="Arial" w:hAnsi="Arial" w:cs="Arial"/>
          <w:noProof/>
          <w:sz w:val="20"/>
          <w:szCs w:val="20"/>
          <w:lang w:val="en-GB"/>
        </w:rPr>
        <w:t>might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fall under a different regulation depending on the function of the respective product. As exposures resulting from different regulatory areas are not aggregated during current environmental risk assessments</w:t>
      </w:r>
      <w:r w:rsidR="00814BD2">
        <w:rPr>
          <w:rFonts w:ascii="Arial" w:hAnsi="Arial" w:cs="Arial"/>
          <w:noProof/>
          <w:sz w:val="20"/>
          <w:szCs w:val="20"/>
          <w:lang w:val="en-GB"/>
        </w:rPr>
        <w:t xml:space="preserve"> but in the environment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, the risks of these </w:t>
      </w:r>
      <w:r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might be underestimated. The objectives of </w:t>
      </w:r>
      <w:r w:rsidR="00814BD2">
        <w:rPr>
          <w:rFonts w:ascii="Arial" w:hAnsi="Arial" w:cs="Arial"/>
          <w:noProof/>
          <w:sz w:val="20"/>
          <w:szCs w:val="20"/>
          <w:lang w:val="en-GB"/>
        </w:rPr>
        <w:t>the work</w:t>
      </w:r>
      <w:r w:rsidR="00814BD2" w:rsidRPr="005533F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814BD2">
        <w:rPr>
          <w:rFonts w:ascii="Arial" w:hAnsi="Arial" w:cs="Arial"/>
          <w:noProof/>
          <w:sz w:val="20"/>
          <w:szCs w:val="20"/>
          <w:lang w:val="en-GB"/>
        </w:rPr>
        <w:t xml:space="preserve">presented here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are therefore (i) to </w:t>
      </w:r>
      <w:r w:rsidR="00814BD2">
        <w:rPr>
          <w:rFonts w:ascii="Arial" w:hAnsi="Arial" w:cs="Arial"/>
          <w:noProof/>
          <w:sz w:val="20"/>
          <w:szCs w:val="20"/>
          <w:lang w:val="en-GB"/>
        </w:rPr>
        <w:t>identify</w:t>
      </w:r>
      <w:r w:rsidR="00814BD2" w:rsidRPr="005533F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the biocidal </w:t>
      </w:r>
      <w:r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 xml:space="preserve">that can be found in households, (ii) to show the product categories they are used in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>and (ii</w:t>
      </w:r>
      <w:r w:rsidR="00B372AA">
        <w:rPr>
          <w:rFonts w:ascii="Arial" w:hAnsi="Arial" w:cs="Arial"/>
          <w:noProof/>
          <w:sz w:val="20"/>
          <w:szCs w:val="20"/>
          <w:lang w:val="en-GB"/>
        </w:rPr>
        <w:t>i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) to describe the cases where biocidal </w:t>
      </w:r>
      <w:r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might enter the sewage system without falling under the BPR and thus are not evaluated under its risk assessment scheme.</w:t>
      </w:r>
    </w:p>
    <w:p w14:paraId="6A006DF0" w14:textId="77777777" w:rsidR="005533FA" w:rsidRPr="005533FA" w:rsidRDefault="005533FA" w:rsidP="005533F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2D866CCD" w14:textId="4E9AD9A8" w:rsidR="005533FA" w:rsidRPr="005533FA" w:rsidRDefault="00B372AA" w:rsidP="005533F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Face-to-face i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nterviews were conducted 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>in approximately 100</w:t>
      </w:r>
      <w:r w:rsidR="009E3574" w:rsidRPr="005533FA">
        <w:rPr>
          <w:rFonts w:ascii="Arial" w:hAnsi="Arial" w:cs="Arial"/>
          <w:noProof/>
          <w:sz w:val="20"/>
          <w:szCs w:val="20"/>
          <w:lang w:val="en-GB"/>
        </w:rPr>
        <w:t xml:space="preserve"> households in a selected study site in 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 xml:space="preserve">Northern </w:t>
      </w:r>
      <w:r w:rsidR="009E3574" w:rsidRPr="005533FA">
        <w:rPr>
          <w:rFonts w:ascii="Arial" w:hAnsi="Arial" w:cs="Arial"/>
          <w:noProof/>
          <w:sz w:val="20"/>
          <w:szCs w:val="20"/>
          <w:lang w:val="en-GB"/>
        </w:rPr>
        <w:t>Germany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>to obtain more detailed information and data on the diff</w:t>
      </w:r>
      <w:r w:rsidR="005533FA">
        <w:rPr>
          <w:rFonts w:ascii="Arial" w:hAnsi="Arial" w:cs="Arial"/>
          <w:noProof/>
          <w:sz w:val="20"/>
          <w:szCs w:val="20"/>
          <w:lang w:val="en-GB"/>
        </w:rPr>
        <w:t xml:space="preserve">erent uses of biocidal </w:t>
      </w:r>
      <w:r w:rsidR="006C5D4E"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>Members of private households</w:t>
      </w:r>
      <w:r w:rsidR="009E3574" w:rsidRPr="005533F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were 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>interviewed using</w:t>
      </w:r>
      <w:r w:rsidR="009E3574" w:rsidRPr="005533FA">
        <w:rPr>
          <w:rFonts w:ascii="Arial" w:hAnsi="Arial" w:cs="Arial"/>
          <w:noProof/>
          <w:sz w:val="20"/>
          <w:szCs w:val="20"/>
          <w:lang w:val="en-GB"/>
        </w:rPr>
        <w:t xml:space="preserve"> a standardised questionnaire 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regarding the use of biocidal products, plant protection products, washing and cleaning agents and </w:t>
      </w:r>
      <w:r>
        <w:rPr>
          <w:rFonts w:ascii="Arial" w:hAnsi="Arial" w:cs="Arial"/>
          <w:noProof/>
          <w:sz w:val="20"/>
          <w:szCs w:val="20"/>
          <w:lang w:val="en-GB"/>
        </w:rPr>
        <w:t>personal care products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. Additionally, the products that were present in the households were registered with the help of a barcode </w:t>
      </w:r>
      <w:r w:rsidR="009E3574">
        <w:rPr>
          <w:rFonts w:ascii="Arial" w:hAnsi="Arial" w:cs="Arial"/>
          <w:noProof/>
          <w:sz w:val="20"/>
          <w:szCs w:val="20"/>
          <w:lang w:val="en-GB"/>
        </w:rPr>
        <w:t>reader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>. During the interviews emphasis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was laid on the use of a wide selection</w:t>
      </w:r>
      <w:r w:rsidR="00EA7E83">
        <w:rPr>
          <w:rFonts w:ascii="Arial" w:hAnsi="Arial" w:cs="Arial"/>
          <w:noProof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noProof/>
          <w:sz w:val="20"/>
          <w:szCs w:val="20"/>
          <w:lang w:val="en-GB"/>
        </w:rPr>
        <w:t>household products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that might enter the sewage system to record the biocidal </w:t>
      </w:r>
      <w:r w:rsidR="006C5D4E"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5533FA">
        <w:rPr>
          <w:rFonts w:ascii="Arial" w:hAnsi="Arial" w:cs="Arial"/>
          <w:noProof/>
          <w:sz w:val="20"/>
          <w:szCs w:val="20"/>
          <w:lang w:val="en-GB"/>
        </w:rPr>
        <w:t xml:space="preserve"> used in other regulatory backgrounds.</w:t>
      </w:r>
    </w:p>
    <w:p w14:paraId="7F0B4552" w14:textId="259CF473" w:rsidR="00C54F4B" w:rsidRPr="00810B1A" w:rsidRDefault="00810B1A" w:rsidP="005533F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810B1A">
        <w:rPr>
          <w:rFonts w:ascii="Arial" w:hAnsi="Arial" w:cs="Arial"/>
          <w:noProof/>
          <w:sz w:val="20"/>
          <w:szCs w:val="20"/>
          <w:lang w:val="en-GB"/>
        </w:rPr>
        <w:t>Results show that a high variety of biocidal active substances can be found in products present in the households.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810B1A">
        <w:rPr>
          <w:rFonts w:ascii="Arial" w:hAnsi="Arial" w:cs="Arial"/>
          <w:noProof/>
          <w:sz w:val="20"/>
          <w:szCs w:val="20"/>
          <w:lang w:val="en-GB"/>
        </w:rPr>
        <w:t xml:space="preserve">However, they are not primarily found in biocidal products but in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personal care products or washing and cleaning agents. </w:t>
      </w:r>
      <w:bookmarkStart w:id="0" w:name="_GoBack"/>
      <w:bookmarkEnd w:id="0"/>
      <w:r w:rsidR="005533FA" w:rsidRPr="00810B1A">
        <w:rPr>
          <w:rFonts w:ascii="Arial" w:hAnsi="Arial" w:cs="Arial"/>
          <w:noProof/>
          <w:sz w:val="20"/>
          <w:szCs w:val="20"/>
          <w:lang w:val="en-GB"/>
        </w:rPr>
        <w:t xml:space="preserve">Herewith, the study extends the knowledge on the potential sources of biocidal </w:t>
      </w:r>
      <w:r w:rsidR="006C5D4E" w:rsidRPr="00810B1A">
        <w:rPr>
          <w:rFonts w:ascii="Arial" w:hAnsi="Arial" w:cs="Arial"/>
          <w:noProof/>
          <w:sz w:val="20"/>
          <w:szCs w:val="20"/>
          <w:lang w:val="en-GB"/>
        </w:rPr>
        <w:t>active substances</w:t>
      </w:r>
      <w:r w:rsidR="005533FA" w:rsidRPr="00810B1A">
        <w:rPr>
          <w:rFonts w:ascii="Arial" w:hAnsi="Arial" w:cs="Arial"/>
          <w:noProof/>
          <w:sz w:val="20"/>
          <w:szCs w:val="20"/>
          <w:lang w:val="en-GB"/>
        </w:rPr>
        <w:t xml:space="preserve"> in wastewater and demonstrates how they distribute over the different regulatory areas, which highlights gaps in the current environmental risk assessments.</w:t>
      </w:r>
    </w:p>
    <w:sectPr w:rsidR="00C54F4B" w:rsidRPr="00810B1A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2B5ED9"/>
    <w:rsid w:val="00416058"/>
    <w:rsid w:val="004213A3"/>
    <w:rsid w:val="00455675"/>
    <w:rsid w:val="00455DBB"/>
    <w:rsid w:val="004938A8"/>
    <w:rsid w:val="004B2CE5"/>
    <w:rsid w:val="004F3F40"/>
    <w:rsid w:val="00536439"/>
    <w:rsid w:val="005533FA"/>
    <w:rsid w:val="006C5D4E"/>
    <w:rsid w:val="00810B1A"/>
    <w:rsid w:val="00814A32"/>
    <w:rsid w:val="00814BD2"/>
    <w:rsid w:val="008C47B6"/>
    <w:rsid w:val="008E1BB9"/>
    <w:rsid w:val="009B473C"/>
    <w:rsid w:val="009E3574"/>
    <w:rsid w:val="00A2283D"/>
    <w:rsid w:val="00A34C75"/>
    <w:rsid w:val="00A377E4"/>
    <w:rsid w:val="00A4450B"/>
    <w:rsid w:val="00B10E8D"/>
    <w:rsid w:val="00B372AA"/>
    <w:rsid w:val="00BB51C3"/>
    <w:rsid w:val="00C22D80"/>
    <w:rsid w:val="00C54F4B"/>
    <w:rsid w:val="00D2223F"/>
    <w:rsid w:val="00D7345D"/>
    <w:rsid w:val="00DF6705"/>
    <w:rsid w:val="00E05237"/>
    <w:rsid w:val="00E85238"/>
    <w:rsid w:val="00EA7E83"/>
    <w:rsid w:val="00F351E4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8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51E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51E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BD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51E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51E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BD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Leuphana Universitaet</Company>
  <LinksUpToDate>false</LinksUpToDate>
  <CharactersWithSpaces>2999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Stefanie Wieck</cp:lastModifiedBy>
  <cp:revision>3</cp:revision>
  <dcterms:created xsi:type="dcterms:W3CDTF">2015-05-19T08:14:00Z</dcterms:created>
  <dcterms:modified xsi:type="dcterms:W3CDTF">2015-05-19T08:16:00Z</dcterms:modified>
</cp:coreProperties>
</file>