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12" w:rsidRDefault="005E171A" w:rsidP="00DF6705">
      <w:pPr>
        <w:spacing w:after="120"/>
        <w:rPr>
          <w:rFonts w:ascii="Arial" w:hAnsi="Arial" w:cs="Arial"/>
          <w:b/>
          <w:noProof/>
          <w:sz w:val="28"/>
          <w:szCs w:val="28"/>
          <w:lang w:val="fr-FR"/>
        </w:rPr>
      </w:pPr>
      <w:r>
        <w:rPr>
          <w:rFonts w:ascii="Arial" w:hAnsi="Arial" w:cs="Arial"/>
          <w:b/>
          <w:noProof/>
          <w:sz w:val="28"/>
          <w:szCs w:val="28"/>
          <w:lang w:val="fr-FR"/>
        </w:rPr>
        <w:t>Highly sensitive analysis of 67 polycylic aromatic compounds in environmental samples by gas chromatography – atmospheric pressure laser ionization – mass spectrometry (GC-</w:t>
      </w:r>
      <w:r w:rsidR="00BE3ABC">
        <w:rPr>
          <w:rFonts w:ascii="Arial" w:hAnsi="Arial" w:cs="Arial"/>
          <w:b/>
          <w:noProof/>
          <w:sz w:val="28"/>
          <w:szCs w:val="28"/>
          <w:lang w:val="fr-FR"/>
        </w:rPr>
        <w:t>APLI-MS</w:t>
      </w:r>
      <w:r>
        <w:rPr>
          <w:rFonts w:ascii="Arial" w:hAnsi="Arial" w:cs="Arial"/>
          <w:b/>
          <w:noProof/>
          <w:sz w:val="28"/>
          <w:szCs w:val="28"/>
          <w:lang w:val="fr-FR"/>
        </w:rPr>
        <w:t>)</w:t>
      </w:r>
    </w:p>
    <w:p w:rsidR="00BE3ABC" w:rsidRPr="00691E61" w:rsidRDefault="00BE3ABC" w:rsidP="00DF6705">
      <w:pPr>
        <w:spacing w:after="120"/>
        <w:rPr>
          <w:rFonts w:ascii="Arial" w:hAnsi="Arial" w:cs="Arial"/>
          <w:b/>
          <w:noProof/>
          <w:sz w:val="32"/>
          <w:szCs w:val="32"/>
          <w:lang w:val="en-US"/>
        </w:rPr>
      </w:pPr>
    </w:p>
    <w:p w:rsidR="00DF6705" w:rsidRPr="00BE3ABC" w:rsidRDefault="00691E61" w:rsidP="00DF6705">
      <w:pPr>
        <w:spacing w:after="120"/>
        <w:rPr>
          <w:rFonts w:ascii="Arial" w:hAnsi="Arial" w:cs="Arial"/>
          <w:smallCaps/>
          <w:noProof/>
          <w:vertAlign w:val="superscript"/>
          <w:lang w:val="en-US"/>
        </w:rPr>
      </w:pPr>
      <w:r w:rsidRPr="00BE3ABC">
        <w:rPr>
          <w:rFonts w:ascii="Arial" w:hAnsi="Arial" w:cs="Arial"/>
          <w:smallCaps/>
          <w:noProof/>
          <w:u w:val="single"/>
          <w:lang w:val="en-US"/>
        </w:rPr>
        <w:t>Sigrid Große Brinkhaus</w:t>
      </w:r>
      <w:r w:rsidR="00DF6705" w:rsidRPr="00BE3ABC">
        <w:rPr>
          <w:rFonts w:ascii="Arial" w:hAnsi="Arial" w:cs="Arial"/>
          <w:smallCaps/>
          <w:noProof/>
          <w:lang w:val="en-US"/>
        </w:rPr>
        <w:t xml:space="preserve">, </w:t>
      </w:r>
      <w:r w:rsidRPr="00BE3ABC">
        <w:rPr>
          <w:rFonts w:ascii="Arial" w:hAnsi="Arial" w:cs="Arial"/>
          <w:smallCaps/>
          <w:noProof/>
          <w:lang w:val="en-US"/>
        </w:rPr>
        <w:t>Christine Achten</w:t>
      </w:r>
    </w:p>
    <w:p w:rsidR="00BE3ABC" w:rsidRPr="00662372" w:rsidRDefault="00DF6705" w:rsidP="00BE3ABC">
      <w:pPr>
        <w:pStyle w:val="Standa"/>
        <w:jc w:val="left"/>
        <w:outlineLvl w:val="0"/>
        <w:rPr>
          <w:rFonts w:ascii="Arial" w:hAnsi="Arial"/>
          <w:sz w:val="20"/>
          <w:szCs w:val="20"/>
          <w:lang w:val="en-US"/>
        </w:rPr>
      </w:pPr>
      <w:bookmarkStart w:id="0" w:name="_GoBack"/>
      <w:bookmarkEnd w:id="0"/>
      <w:r w:rsidRPr="00BE3ABC"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 </w:t>
      </w:r>
      <w:r w:rsidR="00BE3ABC" w:rsidRPr="00842F56">
        <w:rPr>
          <w:rFonts w:ascii="Arial" w:hAnsi="Arial"/>
          <w:sz w:val="20"/>
          <w:szCs w:val="20"/>
          <w:lang w:val="en-US"/>
        </w:rPr>
        <w:t xml:space="preserve">University </w:t>
      </w:r>
      <w:proofErr w:type="spellStart"/>
      <w:r w:rsidR="00BE3ABC" w:rsidRPr="00842F56">
        <w:rPr>
          <w:rFonts w:ascii="Arial" w:hAnsi="Arial"/>
          <w:sz w:val="20"/>
          <w:szCs w:val="20"/>
          <w:lang w:val="en-US"/>
        </w:rPr>
        <w:t>Münster</w:t>
      </w:r>
      <w:proofErr w:type="spellEnd"/>
      <w:r w:rsidR="00BE3ABC" w:rsidRPr="00842F56">
        <w:rPr>
          <w:rFonts w:ascii="Arial" w:hAnsi="Arial"/>
          <w:sz w:val="20"/>
          <w:szCs w:val="20"/>
          <w:lang w:val="en-US"/>
        </w:rPr>
        <w:t xml:space="preserve">, </w:t>
      </w:r>
      <w:r w:rsidR="00BE3ABC" w:rsidRPr="00662372">
        <w:rPr>
          <w:rFonts w:ascii="Arial" w:hAnsi="Arial"/>
          <w:sz w:val="20"/>
          <w:szCs w:val="20"/>
          <w:lang w:val="en-US"/>
        </w:rPr>
        <w:t xml:space="preserve">Institute of Geology and </w:t>
      </w:r>
      <w:proofErr w:type="spellStart"/>
      <w:r w:rsidR="00BE3ABC" w:rsidRPr="00662372">
        <w:rPr>
          <w:rFonts w:ascii="Arial" w:hAnsi="Arial"/>
          <w:sz w:val="20"/>
          <w:szCs w:val="20"/>
          <w:lang w:val="en-US"/>
        </w:rPr>
        <w:t>Palaeontology</w:t>
      </w:r>
      <w:proofErr w:type="spellEnd"/>
      <w:r w:rsidR="00BE3ABC" w:rsidRPr="00662372">
        <w:rPr>
          <w:rFonts w:ascii="Arial" w:hAnsi="Arial"/>
          <w:sz w:val="20"/>
          <w:szCs w:val="20"/>
          <w:lang w:val="en-US"/>
        </w:rPr>
        <w:t xml:space="preserve"> – Applied Geology, 48149 Münster, Germany</w:t>
      </w:r>
    </w:p>
    <w:p w:rsidR="00241318" w:rsidRDefault="00241318" w:rsidP="00BE3ABC">
      <w:pPr>
        <w:rPr>
          <w:lang w:val="en-US"/>
        </w:rPr>
      </w:pPr>
    </w:p>
    <w:p w:rsidR="00BE3ABC" w:rsidRPr="00BE3ABC" w:rsidRDefault="00BE3ABC" w:rsidP="00BE3ABC">
      <w:pPr>
        <w:rPr>
          <w:lang w:val="en-US"/>
        </w:rPr>
      </w:pPr>
    </w:p>
    <w:p w:rsidR="00515BA2" w:rsidRDefault="00691E61" w:rsidP="00691E61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691E61">
        <w:rPr>
          <w:rFonts w:ascii="Arial" w:hAnsi="Arial" w:cs="Arial"/>
          <w:noProof/>
          <w:sz w:val="20"/>
          <w:szCs w:val="20"/>
          <w:lang w:val="en-US"/>
        </w:rPr>
        <w:t xml:space="preserve">The hyphenation of gas chromatography (GC) with atmospheric pressure laser ionization and time-of-flight-mass spectrometry (APLI-MS) shows high potential for the analysis of polycyclic aromatic </w:t>
      </w:r>
      <w:r w:rsidR="005C1233">
        <w:rPr>
          <w:rFonts w:ascii="Arial" w:hAnsi="Arial" w:cs="Arial"/>
          <w:noProof/>
          <w:sz w:val="20"/>
          <w:szCs w:val="20"/>
          <w:lang w:val="en-US"/>
        </w:rPr>
        <w:t>compounds (PAC)</w:t>
      </w:r>
      <w:r w:rsidRPr="00691E61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As only aromatic systems are ionized during </w:t>
      </w:r>
      <w:r w:rsidR="005E171A">
        <w:rPr>
          <w:rFonts w:ascii="Arial" w:hAnsi="Arial" w:cs="Arial"/>
          <w:noProof/>
          <w:sz w:val="20"/>
          <w:szCs w:val="20"/>
          <w:lang w:val="en-US"/>
        </w:rPr>
        <w:t xml:space="preserve">the </w:t>
      </w:r>
      <w:r>
        <w:rPr>
          <w:rFonts w:ascii="Arial" w:hAnsi="Arial" w:cs="Arial"/>
          <w:noProof/>
          <w:sz w:val="20"/>
          <w:szCs w:val="20"/>
          <w:lang w:val="en-US"/>
        </w:rPr>
        <w:t>APLI</w:t>
      </w:r>
      <w:r w:rsidR="005E171A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>process, analysis is very selective</w:t>
      </w:r>
      <w:r w:rsidR="005E171A">
        <w:rPr>
          <w:rFonts w:ascii="Arial" w:hAnsi="Arial" w:cs="Arial"/>
          <w:noProof/>
          <w:sz w:val="20"/>
          <w:szCs w:val="20"/>
          <w:lang w:val="en-US"/>
        </w:rPr>
        <w:t xml:space="preserve"> and sensitive,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and</w:t>
      </w:r>
      <w:r w:rsidR="005C1233">
        <w:rPr>
          <w:rFonts w:ascii="Arial" w:hAnsi="Arial" w:cs="Arial"/>
          <w:noProof/>
          <w:sz w:val="20"/>
          <w:szCs w:val="20"/>
          <w:lang w:val="en-US"/>
        </w:rPr>
        <w:t xml:space="preserve"> -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due to the fact that only one radical cation per analyte is generated</w:t>
      </w:r>
      <w:r w:rsidR="005C1233">
        <w:rPr>
          <w:rFonts w:ascii="Arial" w:hAnsi="Arial" w:cs="Arial"/>
          <w:noProof/>
          <w:sz w:val="20"/>
          <w:szCs w:val="20"/>
          <w:lang w:val="en-US"/>
        </w:rPr>
        <w:t xml:space="preserve"> -</w:t>
      </w:r>
      <w:r w:rsidR="00515BA2">
        <w:rPr>
          <w:rFonts w:ascii="Arial" w:hAnsi="Arial" w:cs="Arial"/>
          <w:noProof/>
          <w:sz w:val="20"/>
          <w:szCs w:val="20"/>
          <w:lang w:val="en-US"/>
        </w:rPr>
        <w:t xml:space="preserve"> the results are easy to interpret. F</w:t>
      </w:r>
      <w:r w:rsidR="005E171A">
        <w:rPr>
          <w:rFonts w:ascii="Arial" w:hAnsi="Arial" w:cs="Arial"/>
          <w:noProof/>
          <w:sz w:val="20"/>
          <w:szCs w:val="20"/>
          <w:lang w:val="en-US"/>
        </w:rPr>
        <w:t>ormer</w:t>
      </w:r>
      <w:r w:rsidR="00515BA2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5E171A">
        <w:rPr>
          <w:rFonts w:ascii="Arial" w:hAnsi="Arial" w:cs="Arial"/>
          <w:noProof/>
          <w:sz w:val="20"/>
          <w:szCs w:val="20"/>
          <w:lang w:val="en-US"/>
        </w:rPr>
        <w:t>results</w:t>
      </w:r>
      <w:r w:rsidR="00515BA2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5E171A">
        <w:rPr>
          <w:rFonts w:ascii="Arial" w:hAnsi="Arial" w:cs="Arial"/>
          <w:noProof/>
          <w:sz w:val="20"/>
          <w:szCs w:val="20"/>
          <w:lang w:val="en-US"/>
        </w:rPr>
        <w:t>revealed</w:t>
      </w:r>
      <w:r w:rsidR="00515BA2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5E171A">
        <w:rPr>
          <w:rFonts w:ascii="Arial" w:hAnsi="Arial" w:cs="Arial"/>
          <w:noProof/>
          <w:sz w:val="20"/>
          <w:szCs w:val="20"/>
          <w:lang w:val="en-US"/>
        </w:rPr>
        <w:t>very low</w:t>
      </w:r>
      <w:r w:rsidR="00515BA2">
        <w:rPr>
          <w:rFonts w:ascii="Arial" w:hAnsi="Arial" w:cs="Arial"/>
          <w:noProof/>
          <w:sz w:val="20"/>
          <w:szCs w:val="20"/>
          <w:lang w:val="en-US"/>
        </w:rPr>
        <w:t xml:space="preserve"> limits of detection (LODs)</w:t>
      </w:r>
      <w:r w:rsidR="005E171A">
        <w:rPr>
          <w:rFonts w:ascii="Arial" w:hAnsi="Arial" w:cs="Arial"/>
          <w:noProof/>
          <w:sz w:val="20"/>
          <w:szCs w:val="20"/>
          <w:lang w:val="en-US"/>
        </w:rPr>
        <w:t>,</w:t>
      </w:r>
      <w:r w:rsidR="00515BA2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EE1EB1">
        <w:rPr>
          <w:rFonts w:ascii="Arial" w:hAnsi="Arial" w:cs="Arial"/>
          <w:noProof/>
          <w:sz w:val="20"/>
          <w:szCs w:val="20"/>
          <w:lang w:val="en-US"/>
        </w:rPr>
        <w:t xml:space="preserve">which are </w:t>
      </w:r>
      <w:r w:rsidR="005E171A">
        <w:rPr>
          <w:rFonts w:ascii="Arial" w:hAnsi="Arial" w:cs="Arial"/>
          <w:noProof/>
          <w:sz w:val="20"/>
          <w:szCs w:val="20"/>
          <w:lang w:val="en-US"/>
        </w:rPr>
        <w:t>by about a factor of 1,000 lower</w:t>
      </w:r>
      <w:r w:rsidR="00515BA2">
        <w:rPr>
          <w:rFonts w:ascii="Arial" w:hAnsi="Arial" w:cs="Arial"/>
          <w:noProof/>
          <w:sz w:val="20"/>
          <w:szCs w:val="20"/>
          <w:lang w:val="en-US"/>
        </w:rPr>
        <w:t xml:space="preserve"> compar</w:t>
      </w:r>
      <w:r w:rsidR="005E171A">
        <w:rPr>
          <w:rFonts w:ascii="Arial" w:hAnsi="Arial" w:cs="Arial"/>
          <w:noProof/>
          <w:sz w:val="20"/>
          <w:szCs w:val="20"/>
          <w:lang w:val="en-US"/>
        </w:rPr>
        <w:t>ed</w:t>
      </w:r>
      <w:r w:rsidR="00515BA2">
        <w:rPr>
          <w:rFonts w:ascii="Arial" w:hAnsi="Arial" w:cs="Arial"/>
          <w:noProof/>
          <w:sz w:val="20"/>
          <w:szCs w:val="20"/>
          <w:lang w:val="en-US"/>
        </w:rPr>
        <w:t xml:space="preserve"> to conve</w:t>
      </w:r>
      <w:r w:rsidR="005E171A">
        <w:rPr>
          <w:rFonts w:ascii="Arial" w:hAnsi="Arial" w:cs="Arial"/>
          <w:noProof/>
          <w:sz w:val="20"/>
          <w:szCs w:val="20"/>
          <w:lang w:val="en-US"/>
        </w:rPr>
        <w:t>n</w:t>
      </w:r>
      <w:r w:rsidR="00515BA2">
        <w:rPr>
          <w:rFonts w:ascii="Arial" w:hAnsi="Arial" w:cs="Arial"/>
          <w:noProof/>
          <w:sz w:val="20"/>
          <w:szCs w:val="20"/>
          <w:lang w:val="en-US"/>
        </w:rPr>
        <w:t xml:space="preserve">tional </w:t>
      </w:r>
      <w:r w:rsidR="00515BA2" w:rsidRPr="00691E61">
        <w:rPr>
          <w:rFonts w:ascii="Arial" w:hAnsi="Arial" w:cs="Arial"/>
          <w:noProof/>
          <w:sz w:val="20"/>
          <w:szCs w:val="20"/>
          <w:lang w:val="en-US"/>
        </w:rPr>
        <w:t>GC-MS with electron impact ionization (EI)</w:t>
      </w:r>
      <w:r w:rsidR="00EE1EB1">
        <w:rPr>
          <w:rFonts w:ascii="Arial" w:hAnsi="Arial" w:cs="Arial"/>
          <w:noProof/>
          <w:sz w:val="20"/>
          <w:szCs w:val="20"/>
          <w:lang w:val="en-US"/>
        </w:rPr>
        <w:t>,</w:t>
      </w:r>
      <w:r w:rsidR="00515BA2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EE1EB1">
        <w:rPr>
          <w:rFonts w:ascii="Arial" w:hAnsi="Arial" w:cs="Arial"/>
          <w:noProof/>
          <w:sz w:val="20"/>
          <w:szCs w:val="20"/>
          <w:lang w:val="en-US"/>
        </w:rPr>
        <w:t>e.g. the LOD f</w:t>
      </w:r>
      <w:r w:rsidR="00515BA2">
        <w:rPr>
          <w:rFonts w:ascii="Arial" w:hAnsi="Arial" w:cs="Arial"/>
          <w:noProof/>
          <w:sz w:val="20"/>
          <w:szCs w:val="20"/>
          <w:lang w:val="en-US"/>
        </w:rPr>
        <w:t>or phenanthrene is 5 fg/µL [1].</w:t>
      </w:r>
    </w:p>
    <w:p w:rsidR="00BE3ABC" w:rsidRDefault="00EE1EB1" w:rsidP="00BE3ABC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In</w:t>
      </w:r>
      <w:r w:rsidR="00515BA2">
        <w:rPr>
          <w:rFonts w:ascii="Arial" w:hAnsi="Arial" w:cs="Arial"/>
          <w:noProof/>
          <w:sz w:val="20"/>
          <w:szCs w:val="20"/>
          <w:lang w:val="en-US"/>
        </w:rPr>
        <w:t xml:space="preserve"> this </w:t>
      </w:r>
      <w:r>
        <w:rPr>
          <w:rFonts w:ascii="Arial" w:hAnsi="Arial" w:cs="Arial"/>
          <w:noProof/>
          <w:sz w:val="20"/>
          <w:szCs w:val="20"/>
          <w:lang w:val="en-US"/>
        </w:rPr>
        <w:t>study</w:t>
      </w:r>
      <w:r w:rsidR="00515BA2">
        <w:rPr>
          <w:rFonts w:ascii="Arial" w:hAnsi="Arial" w:cs="Arial"/>
          <w:noProof/>
          <w:sz w:val="20"/>
          <w:szCs w:val="20"/>
          <w:lang w:val="en-US"/>
        </w:rPr>
        <w:t xml:space="preserve">, method performance and </w:t>
      </w:r>
      <w:r>
        <w:rPr>
          <w:rFonts w:ascii="Arial" w:hAnsi="Arial" w:cs="Arial"/>
          <w:noProof/>
          <w:sz w:val="20"/>
          <w:szCs w:val="20"/>
          <w:lang w:val="en-US"/>
        </w:rPr>
        <w:t>further</w:t>
      </w:r>
      <w:r w:rsidR="00515BA2">
        <w:rPr>
          <w:rFonts w:ascii="Arial" w:hAnsi="Arial" w:cs="Arial"/>
          <w:noProof/>
          <w:sz w:val="20"/>
          <w:szCs w:val="20"/>
          <w:lang w:val="en-US"/>
        </w:rPr>
        <w:t xml:space="preserve"> a</w:t>
      </w:r>
      <w:r>
        <w:rPr>
          <w:rFonts w:ascii="Arial" w:hAnsi="Arial" w:cs="Arial"/>
          <w:noProof/>
          <w:sz w:val="20"/>
          <w:szCs w:val="20"/>
          <w:lang w:val="en-US"/>
        </w:rPr>
        <w:t>p</w:t>
      </w:r>
      <w:r w:rsidR="00515BA2">
        <w:rPr>
          <w:rFonts w:ascii="Arial" w:hAnsi="Arial" w:cs="Arial"/>
          <w:noProof/>
          <w:sz w:val="20"/>
          <w:szCs w:val="20"/>
          <w:lang w:val="en-US"/>
        </w:rPr>
        <w:t xml:space="preserve">plications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to environmental matrices </w:t>
      </w:r>
      <w:r w:rsidR="00515BA2">
        <w:rPr>
          <w:rFonts w:ascii="Arial" w:hAnsi="Arial" w:cs="Arial"/>
          <w:noProof/>
          <w:sz w:val="20"/>
          <w:szCs w:val="20"/>
          <w:lang w:val="en-US"/>
        </w:rPr>
        <w:t>are evaluated. For this, different certified reference materials were analy</w:t>
      </w:r>
      <w:r>
        <w:rPr>
          <w:rFonts w:ascii="Arial" w:hAnsi="Arial" w:cs="Arial"/>
          <w:noProof/>
          <w:sz w:val="20"/>
          <w:szCs w:val="20"/>
          <w:lang w:val="en-US"/>
        </w:rPr>
        <w:t>z</w:t>
      </w:r>
      <w:r w:rsidR="00515BA2">
        <w:rPr>
          <w:rFonts w:ascii="Arial" w:hAnsi="Arial" w:cs="Arial"/>
          <w:noProof/>
          <w:sz w:val="20"/>
          <w:szCs w:val="20"/>
          <w:lang w:val="en-US"/>
        </w:rPr>
        <w:t xml:space="preserve">ed to estimate accuracy of the results. </w:t>
      </w:r>
      <w:r w:rsidR="00C244E4">
        <w:rPr>
          <w:rFonts w:ascii="Arial" w:hAnsi="Arial" w:cs="Arial"/>
          <w:noProof/>
          <w:sz w:val="20"/>
          <w:szCs w:val="20"/>
          <w:lang w:val="en-US"/>
        </w:rPr>
        <w:t>Further</w:t>
      </w:r>
      <w:r w:rsidR="00515BA2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="00C244E4">
        <w:rPr>
          <w:rFonts w:ascii="Arial" w:hAnsi="Arial" w:cs="Arial"/>
          <w:noProof/>
          <w:sz w:val="20"/>
          <w:szCs w:val="20"/>
          <w:lang w:val="en-US"/>
        </w:rPr>
        <w:t xml:space="preserve">beyond the regulated limited suite of compounds, </w:t>
      </w:r>
      <w:r w:rsidR="00515BA2" w:rsidRPr="00691E61">
        <w:rPr>
          <w:rFonts w:ascii="Arial" w:hAnsi="Arial" w:cs="Arial"/>
          <w:noProof/>
          <w:sz w:val="20"/>
          <w:szCs w:val="20"/>
          <w:lang w:val="en-US"/>
        </w:rPr>
        <w:t xml:space="preserve">67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PAC </w:t>
      </w:r>
      <w:r w:rsidR="00C244E4">
        <w:rPr>
          <w:rFonts w:ascii="Arial" w:hAnsi="Arial" w:cs="Arial"/>
          <w:noProof/>
          <w:sz w:val="20"/>
          <w:szCs w:val="20"/>
          <w:lang w:val="en-US"/>
        </w:rPr>
        <w:t xml:space="preserve">including most known highly toxic compounds </w:t>
      </w:r>
      <w:r w:rsidR="00515BA2">
        <w:rPr>
          <w:rFonts w:ascii="Arial" w:hAnsi="Arial" w:cs="Arial"/>
          <w:noProof/>
          <w:sz w:val="20"/>
          <w:szCs w:val="20"/>
          <w:lang w:val="en-US"/>
        </w:rPr>
        <w:t xml:space="preserve">were analyzed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in samples of </w:t>
      </w:r>
      <w:r w:rsidR="00BE3ABC" w:rsidRPr="00691E61">
        <w:rPr>
          <w:rFonts w:ascii="Arial" w:hAnsi="Arial" w:cs="Arial"/>
          <w:noProof/>
          <w:sz w:val="20"/>
          <w:szCs w:val="20"/>
          <w:lang w:val="en-US"/>
        </w:rPr>
        <w:t xml:space="preserve">soil, sediment, soot, plant material, dust, </w:t>
      </w:r>
      <w:r w:rsidR="00C244E4">
        <w:rPr>
          <w:rFonts w:ascii="Arial" w:hAnsi="Arial" w:cs="Arial"/>
          <w:noProof/>
          <w:sz w:val="20"/>
          <w:szCs w:val="20"/>
          <w:lang w:val="en-US"/>
        </w:rPr>
        <w:t xml:space="preserve">crude </w:t>
      </w:r>
      <w:r w:rsidR="00BE3ABC" w:rsidRPr="00691E61">
        <w:rPr>
          <w:rFonts w:ascii="Arial" w:hAnsi="Arial" w:cs="Arial"/>
          <w:noProof/>
          <w:sz w:val="20"/>
          <w:szCs w:val="20"/>
          <w:lang w:val="en-US"/>
        </w:rPr>
        <w:t>oil or particulate matter</w:t>
      </w:r>
      <w:r w:rsidR="00BE3ABC">
        <w:rPr>
          <w:rFonts w:ascii="Arial" w:hAnsi="Arial" w:cs="Arial"/>
          <w:noProof/>
          <w:sz w:val="20"/>
          <w:szCs w:val="20"/>
          <w:lang w:val="en-US"/>
        </w:rPr>
        <w:t xml:space="preserve">. The analytes </w:t>
      </w:r>
      <w:r>
        <w:rPr>
          <w:rFonts w:ascii="Arial" w:hAnsi="Arial" w:cs="Arial"/>
          <w:noProof/>
          <w:sz w:val="20"/>
          <w:szCs w:val="20"/>
          <w:lang w:val="en-US"/>
        </w:rPr>
        <w:t>comprise</w:t>
      </w:r>
      <w:r w:rsidR="00BE3ABC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>polycyclic aromatic hydrocarbons</w:t>
      </w:r>
      <w:r w:rsidR="00BE3ABC">
        <w:rPr>
          <w:rFonts w:ascii="Arial" w:hAnsi="Arial" w:cs="Arial"/>
          <w:noProof/>
          <w:sz w:val="20"/>
          <w:szCs w:val="20"/>
          <w:lang w:val="en-US"/>
        </w:rPr>
        <w:t xml:space="preserve"> in the range </w:t>
      </w:r>
      <w:r w:rsidR="00BE3ABC" w:rsidRPr="00691E61">
        <w:rPr>
          <w:rFonts w:ascii="Arial" w:hAnsi="Arial" w:cs="Arial"/>
          <w:noProof/>
          <w:sz w:val="20"/>
          <w:szCs w:val="20"/>
          <w:lang w:val="en-US"/>
        </w:rPr>
        <w:t>from 128 Da to 302 Da</w:t>
      </w:r>
      <w:r w:rsidR="00C244E4">
        <w:rPr>
          <w:rFonts w:ascii="Arial" w:hAnsi="Arial" w:cs="Arial"/>
          <w:noProof/>
          <w:sz w:val="20"/>
          <w:szCs w:val="20"/>
          <w:lang w:val="en-US"/>
        </w:rPr>
        <w:t>,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BE3ABC">
        <w:rPr>
          <w:rFonts w:ascii="Arial" w:hAnsi="Arial" w:cs="Arial"/>
          <w:noProof/>
          <w:sz w:val="20"/>
          <w:szCs w:val="20"/>
          <w:lang w:val="en-US"/>
        </w:rPr>
        <w:t xml:space="preserve">a selection of </w:t>
      </w:r>
      <w:r w:rsidR="00C244E4">
        <w:rPr>
          <w:rFonts w:ascii="Arial" w:hAnsi="Arial" w:cs="Arial"/>
          <w:noProof/>
          <w:sz w:val="20"/>
          <w:szCs w:val="20"/>
          <w:lang w:val="en-US"/>
        </w:rPr>
        <w:t xml:space="preserve">its </w:t>
      </w:r>
      <w:r w:rsidR="00BE3ABC">
        <w:rPr>
          <w:rFonts w:ascii="Arial" w:hAnsi="Arial" w:cs="Arial"/>
          <w:noProof/>
          <w:sz w:val="20"/>
          <w:szCs w:val="20"/>
          <w:lang w:val="en-US"/>
        </w:rPr>
        <w:t>alkyl</w:t>
      </w:r>
      <w:r>
        <w:rPr>
          <w:rFonts w:ascii="Arial" w:hAnsi="Arial" w:cs="Arial"/>
          <w:noProof/>
          <w:sz w:val="20"/>
          <w:szCs w:val="20"/>
          <w:lang w:val="en-US"/>
        </w:rPr>
        <w:t>ated derivatives,</w:t>
      </w:r>
      <w:r w:rsidR="00BE3ABC">
        <w:rPr>
          <w:rFonts w:ascii="Arial" w:hAnsi="Arial" w:cs="Arial"/>
          <w:noProof/>
          <w:sz w:val="20"/>
          <w:szCs w:val="20"/>
          <w:lang w:val="en-US"/>
        </w:rPr>
        <w:t xml:space="preserve"> and</w:t>
      </w:r>
      <w:r w:rsidR="00BE3ABC" w:rsidRPr="00691E61">
        <w:rPr>
          <w:rFonts w:ascii="Arial" w:hAnsi="Arial" w:cs="Arial"/>
          <w:noProof/>
          <w:sz w:val="20"/>
          <w:szCs w:val="20"/>
          <w:lang w:val="en-US"/>
        </w:rPr>
        <w:t xml:space="preserve"> heterocycl</w:t>
      </w:r>
      <w:r>
        <w:rPr>
          <w:rFonts w:ascii="Arial" w:hAnsi="Arial" w:cs="Arial"/>
          <w:noProof/>
          <w:sz w:val="20"/>
          <w:szCs w:val="20"/>
          <w:lang w:val="en-US"/>
        </w:rPr>
        <w:t>ic aromatic compounds</w:t>
      </w:r>
      <w:r w:rsidR="00BE3ABC">
        <w:rPr>
          <w:rFonts w:ascii="Arial" w:hAnsi="Arial" w:cs="Arial"/>
          <w:noProof/>
          <w:sz w:val="20"/>
          <w:szCs w:val="20"/>
          <w:lang w:val="en-US"/>
        </w:rPr>
        <w:t xml:space="preserve">. To overcome the high influence of matrix on the accuracy of the results, </w:t>
      </w:r>
      <w:r w:rsidR="00BE3ABC" w:rsidRPr="00691E61">
        <w:rPr>
          <w:rFonts w:ascii="Arial" w:hAnsi="Arial" w:cs="Arial"/>
          <w:noProof/>
          <w:sz w:val="20"/>
          <w:szCs w:val="20"/>
          <w:lang w:val="en-US"/>
        </w:rPr>
        <w:t xml:space="preserve">perdeuterated internal standards </w:t>
      </w:r>
      <w:r w:rsidR="00C244E4">
        <w:rPr>
          <w:rFonts w:ascii="Arial" w:hAnsi="Arial" w:cs="Arial"/>
          <w:noProof/>
          <w:sz w:val="20"/>
          <w:szCs w:val="20"/>
          <w:lang w:val="en-US"/>
        </w:rPr>
        <w:t>were</w:t>
      </w:r>
      <w:r w:rsidR="00BE3ABC" w:rsidRPr="00691E61">
        <w:rPr>
          <w:rFonts w:ascii="Arial" w:hAnsi="Arial" w:cs="Arial"/>
          <w:noProof/>
          <w:sz w:val="20"/>
          <w:szCs w:val="20"/>
          <w:lang w:val="en-US"/>
        </w:rPr>
        <w:t xml:space="preserve"> added</w:t>
      </w:r>
      <w:r w:rsidR="00BE3ABC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="00C244E4">
        <w:rPr>
          <w:rFonts w:ascii="Arial" w:hAnsi="Arial" w:cs="Arial"/>
          <w:noProof/>
          <w:sz w:val="20"/>
          <w:szCs w:val="20"/>
          <w:lang w:val="en-US"/>
        </w:rPr>
        <w:t>Finally, f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or comparison, </w:t>
      </w:r>
      <w:r w:rsidR="00BE3ABC" w:rsidRPr="00691E61">
        <w:rPr>
          <w:rFonts w:ascii="Arial" w:hAnsi="Arial" w:cs="Arial"/>
          <w:noProof/>
          <w:sz w:val="20"/>
          <w:szCs w:val="20"/>
          <w:lang w:val="en-US"/>
        </w:rPr>
        <w:t>all samples were additionally measured with established GC-EI-MS.</w:t>
      </w:r>
      <w:r w:rsidR="00C244E4">
        <w:rPr>
          <w:rFonts w:ascii="Arial" w:hAnsi="Arial" w:cs="Arial"/>
          <w:noProof/>
          <w:sz w:val="20"/>
          <w:szCs w:val="20"/>
          <w:lang w:val="en-US"/>
        </w:rPr>
        <w:t xml:space="preserve"> Here, </w:t>
      </w:r>
      <w:r w:rsidR="00BE3ABC" w:rsidRPr="00691E61">
        <w:rPr>
          <w:rFonts w:ascii="Arial" w:hAnsi="Arial" w:cs="Arial"/>
          <w:noProof/>
          <w:sz w:val="20"/>
          <w:szCs w:val="20"/>
          <w:lang w:val="en-US"/>
        </w:rPr>
        <w:t xml:space="preserve">detailed </w:t>
      </w:r>
      <w:r w:rsidR="00BE3ABC">
        <w:rPr>
          <w:rFonts w:ascii="Arial" w:hAnsi="Arial" w:cs="Arial"/>
          <w:noProof/>
          <w:sz w:val="20"/>
          <w:szCs w:val="20"/>
          <w:lang w:val="en-US"/>
        </w:rPr>
        <w:t>results</w:t>
      </w:r>
      <w:r w:rsidR="00BE3ABC" w:rsidRPr="00691E61">
        <w:rPr>
          <w:rFonts w:ascii="Arial" w:hAnsi="Arial" w:cs="Arial"/>
          <w:noProof/>
          <w:sz w:val="20"/>
          <w:szCs w:val="20"/>
          <w:lang w:val="en-US"/>
        </w:rPr>
        <w:t xml:space="preserve"> concerning method accuracy and applicability</w:t>
      </w:r>
      <w:r w:rsidR="00C244E4">
        <w:rPr>
          <w:rFonts w:ascii="Arial" w:hAnsi="Arial" w:cs="Arial"/>
          <w:noProof/>
          <w:sz w:val="20"/>
          <w:szCs w:val="20"/>
          <w:lang w:val="en-US"/>
        </w:rPr>
        <w:t xml:space="preserve"> to different matrices and occurrence of less known PAC with high toxic potential in the samples are presented</w:t>
      </w:r>
      <w:r w:rsidR="00BE3ABC" w:rsidRPr="00691E61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515BA2" w:rsidRDefault="00BE3ABC" w:rsidP="00691E61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  </w:t>
      </w:r>
    </w:p>
    <w:p w:rsidR="00515BA2" w:rsidRDefault="00BE3ABC" w:rsidP="00691E61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[1] </w:t>
      </w:r>
      <w:r w:rsidRPr="00BE3ABC">
        <w:rPr>
          <w:rFonts w:ascii="Arial" w:hAnsi="Arial" w:cs="Arial"/>
          <w:noProof/>
          <w:sz w:val="20"/>
          <w:szCs w:val="20"/>
          <w:lang w:val="en-US"/>
        </w:rPr>
        <w:t xml:space="preserve">Stader et al. </w:t>
      </w:r>
      <w:r w:rsidRPr="00BE3ABC">
        <w:rPr>
          <w:rFonts w:ascii="Arial" w:hAnsi="Arial" w:cs="Arial"/>
          <w:b/>
          <w:noProof/>
          <w:sz w:val="20"/>
          <w:szCs w:val="20"/>
          <w:lang w:val="en-US"/>
        </w:rPr>
        <w:t>(2013)</w:t>
      </w:r>
      <w:r w:rsidRPr="00BE3ABC">
        <w:rPr>
          <w:rFonts w:ascii="Arial" w:hAnsi="Arial" w:cs="Arial"/>
          <w:noProof/>
          <w:sz w:val="20"/>
          <w:szCs w:val="20"/>
          <w:lang w:val="en-US"/>
        </w:rPr>
        <w:t xml:space="preserve"> Anal Bioanal Chem 405, 7041.</w:t>
      </w:r>
    </w:p>
    <w:p w:rsidR="00BE3ABC" w:rsidRDefault="00BE3ABC" w:rsidP="00691E61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sectPr w:rsidR="00BE3ABC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chten">
    <w15:presenceInfo w15:providerId="None" w15:userId="acht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351F9"/>
    <w:rsid w:val="000F7DDD"/>
    <w:rsid w:val="0019303E"/>
    <w:rsid w:val="001A6F72"/>
    <w:rsid w:val="001F4812"/>
    <w:rsid w:val="00241318"/>
    <w:rsid w:val="00275CDC"/>
    <w:rsid w:val="00455675"/>
    <w:rsid w:val="00455DBB"/>
    <w:rsid w:val="004B2CE5"/>
    <w:rsid w:val="004D0E96"/>
    <w:rsid w:val="004F3F40"/>
    <w:rsid w:val="00515BA2"/>
    <w:rsid w:val="00536439"/>
    <w:rsid w:val="005C1233"/>
    <w:rsid w:val="005E171A"/>
    <w:rsid w:val="00691E61"/>
    <w:rsid w:val="007A0715"/>
    <w:rsid w:val="007F61BF"/>
    <w:rsid w:val="008C47B6"/>
    <w:rsid w:val="008E1BB9"/>
    <w:rsid w:val="009B473C"/>
    <w:rsid w:val="00A34C75"/>
    <w:rsid w:val="00A377E4"/>
    <w:rsid w:val="00A4450B"/>
    <w:rsid w:val="00B10E8D"/>
    <w:rsid w:val="00BB51C3"/>
    <w:rsid w:val="00BE3ABC"/>
    <w:rsid w:val="00C22D80"/>
    <w:rsid w:val="00C244E4"/>
    <w:rsid w:val="00C54F4B"/>
    <w:rsid w:val="00D2223F"/>
    <w:rsid w:val="00D6411C"/>
    <w:rsid w:val="00DF6705"/>
    <w:rsid w:val="00E05237"/>
    <w:rsid w:val="00E6525D"/>
    <w:rsid w:val="00EE1EB1"/>
    <w:rsid w:val="00F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  <w:style w:type="paragraph" w:customStyle="1" w:styleId="Standa">
    <w:name w:val="Standa"/>
    <w:rsid w:val="00BE3ABC"/>
    <w:pPr>
      <w:widowControl w:val="0"/>
      <w:autoSpaceDE w:val="0"/>
      <w:autoSpaceDN w:val="0"/>
      <w:adjustRightInd w:val="0"/>
      <w:jc w:val="both"/>
    </w:pPr>
    <w:rPr>
      <w:kern w:val="2"/>
      <w:sz w:val="21"/>
      <w:szCs w:val="24"/>
      <w:lang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  <w:style w:type="paragraph" w:customStyle="1" w:styleId="Standa">
    <w:name w:val="Standa"/>
    <w:rsid w:val="00BE3ABC"/>
    <w:pPr>
      <w:widowControl w:val="0"/>
      <w:autoSpaceDE w:val="0"/>
      <w:autoSpaceDN w:val="0"/>
      <w:adjustRightInd w:val="0"/>
      <w:jc w:val="both"/>
    </w:pPr>
    <w:rPr>
      <w:kern w:val="2"/>
      <w:sz w:val="21"/>
      <w:szCs w:val="24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translation of Lorem ipsum - At vero eos et accusamus et iusto odio dignissimos ducimus qui blanditiis praesentium volupta</vt:lpstr>
    </vt:vector>
  </TitlesOfParts>
  <Company>Westfälische Wilhelms-Universität Münster</Company>
  <LinksUpToDate>false</LinksUpToDate>
  <CharactersWithSpaces>2001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Sigrid Große Brinkhaus</cp:lastModifiedBy>
  <cp:revision>4</cp:revision>
  <dcterms:created xsi:type="dcterms:W3CDTF">2015-05-15T09:56:00Z</dcterms:created>
  <dcterms:modified xsi:type="dcterms:W3CDTF">2015-05-18T13:01:00Z</dcterms:modified>
</cp:coreProperties>
</file>