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D80353" w:rsidRDefault="00D80353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Uptake and Transport of Rare Earth Elements in </w:t>
      </w:r>
      <w:r w:rsidRPr="00D80353">
        <w:rPr>
          <w:rFonts w:ascii="Arial" w:hAnsi="Arial" w:cs="Arial"/>
          <w:b/>
          <w:i/>
          <w:noProof/>
          <w:sz w:val="28"/>
          <w:szCs w:val="28"/>
          <w:lang w:val="fr-FR"/>
        </w:rPr>
        <w:t>Zea mays</w:t>
      </w:r>
    </w:p>
    <w:p w:rsidR="001F4812" w:rsidRPr="00D80353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GB"/>
        </w:rPr>
      </w:pPr>
    </w:p>
    <w:p w:rsidR="00DF6705" w:rsidRPr="00D80353" w:rsidRDefault="00D80353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33678C">
        <w:rPr>
          <w:rFonts w:ascii="Arial" w:hAnsi="Arial" w:cs="Arial"/>
          <w:smallCaps/>
          <w:noProof/>
          <w:u w:val="single"/>
        </w:rPr>
        <w:t>Jessica Saatz</w:t>
      </w:r>
      <w:r w:rsidR="00DF6705" w:rsidRPr="0033678C">
        <w:rPr>
          <w:rFonts w:ascii="Arial" w:hAnsi="Arial" w:cs="Arial"/>
          <w:smallCaps/>
          <w:noProof/>
          <w:u w:val="single"/>
          <w:vertAlign w:val="superscript"/>
        </w:rPr>
        <w:t>1</w:t>
      </w:r>
      <w:r w:rsidR="00DF6705" w:rsidRPr="00D80353">
        <w:rPr>
          <w:rFonts w:ascii="Arial" w:hAnsi="Arial" w:cs="Arial"/>
          <w:smallCaps/>
          <w:noProof/>
        </w:rPr>
        <w:t xml:space="preserve">, </w:t>
      </w:r>
      <w:r w:rsidR="004D615D">
        <w:rPr>
          <w:rFonts w:ascii="Arial" w:hAnsi="Arial" w:cs="Arial"/>
          <w:smallCaps/>
          <w:noProof/>
        </w:rPr>
        <w:t>Doris</w:t>
      </w:r>
      <w:r w:rsidRPr="00D80353">
        <w:rPr>
          <w:rFonts w:ascii="Arial" w:hAnsi="Arial" w:cs="Arial"/>
          <w:smallCaps/>
          <w:noProof/>
        </w:rPr>
        <w:t xml:space="preserve"> </w:t>
      </w:r>
      <w:r>
        <w:rPr>
          <w:rFonts w:ascii="Arial" w:hAnsi="Arial" w:cs="Arial"/>
          <w:smallCaps/>
          <w:noProof/>
        </w:rPr>
        <w:t>Vetterlein</w:t>
      </w:r>
      <w:r w:rsidR="001B3A02" w:rsidRPr="001B3A02">
        <w:rPr>
          <w:rFonts w:ascii="Arial" w:hAnsi="Arial" w:cs="Arial"/>
          <w:smallCaps/>
          <w:noProof/>
          <w:vertAlign w:val="superscript"/>
        </w:rPr>
        <w:t>2</w:t>
      </w:r>
      <w:r>
        <w:rPr>
          <w:rFonts w:ascii="Arial" w:hAnsi="Arial" w:cs="Arial"/>
          <w:smallCaps/>
          <w:noProof/>
        </w:rPr>
        <w:t>, Matthias Otto</w:t>
      </w:r>
      <w:r w:rsidR="001B3A02" w:rsidRPr="001B3A02">
        <w:rPr>
          <w:rFonts w:ascii="Arial" w:hAnsi="Arial" w:cs="Arial"/>
          <w:smallCaps/>
          <w:noProof/>
          <w:vertAlign w:val="superscript"/>
        </w:rPr>
        <w:t>3</w:t>
      </w:r>
      <w:r>
        <w:rPr>
          <w:rFonts w:ascii="Arial" w:hAnsi="Arial" w:cs="Arial"/>
          <w:smallCaps/>
          <w:noProof/>
        </w:rPr>
        <w:t>, Jürgen Mattusch</w:t>
      </w:r>
      <w:r w:rsidR="001B3A02">
        <w:rPr>
          <w:rFonts w:ascii="Arial" w:hAnsi="Arial" w:cs="Arial"/>
          <w:smallCaps/>
          <w:noProof/>
          <w:vertAlign w:val="superscript"/>
        </w:rPr>
        <w:t>1</w:t>
      </w:r>
      <w:r w:rsidR="00B14118">
        <w:rPr>
          <w:rFonts w:ascii="Arial" w:hAnsi="Arial" w:cs="Arial"/>
          <w:smallCaps/>
          <w:noProof/>
        </w:rPr>
        <w:t>,</w:t>
      </w:r>
      <w:r w:rsidR="001B3A02" w:rsidRPr="001B3A02">
        <w:rPr>
          <w:rFonts w:ascii="Arial" w:hAnsi="Arial" w:cs="Arial"/>
          <w:smallCaps/>
          <w:noProof/>
        </w:rPr>
        <w:t xml:space="preserve"> </w:t>
      </w:r>
      <w:r w:rsidR="001B3A02" w:rsidRPr="00D80353">
        <w:rPr>
          <w:rFonts w:ascii="Arial" w:hAnsi="Arial" w:cs="Arial"/>
          <w:smallCaps/>
          <w:noProof/>
        </w:rPr>
        <w:t>Birgit Daus</w:t>
      </w:r>
      <w:r w:rsidR="001B3A02" w:rsidRPr="001B3A02">
        <w:rPr>
          <w:rFonts w:ascii="Arial" w:hAnsi="Arial" w:cs="Arial"/>
          <w:smallCaps/>
          <w:noProof/>
          <w:vertAlign w:val="superscript"/>
        </w:rPr>
        <w:t>1</w:t>
      </w:r>
      <w:r w:rsidR="006F7D06" w:rsidRPr="00CA6E3C">
        <w:rPr>
          <w:rFonts w:ascii="Arial" w:hAnsi="Arial" w:cs="Arial"/>
          <w:smallCaps/>
          <w:noProof/>
        </w:rPr>
        <w:t xml:space="preserve">, </w:t>
      </w:r>
      <w:r w:rsidR="006F7D06" w:rsidRPr="006F7D06">
        <w:rPr>
          <w:rFonts w:ascii="Arial" w:hAnsi="Arial" w:cs="Arial"/>
          <w:smallCaps/>
          <w:noProof/>
        </w:rPr>
        <w:t>Thorsten Reemtsma</w:t>
      </w:r>
      <w:r w:rsidR="006F7D06" w:rsidRPr="006F7D06">
        <w:rPr>
          <w:rFonts w:ascii="Arial" w:hAnsi="Arial" w:cs="Arial"/>
          <w:smallCaps/>
          <w:noProof/>
          <w:vertAlign w:val="superscript"/>
        </w:rPr>
        <w:t>1</w:t>
      </w:r>
    </w:p>
    <w:p w:rsidR="00DF6705" w:rsidRPr="00D80353" w:rsidRDefault="00DF6705" w:rsidP="00DF6705">
      <w:pPr>
        <w:rPr>
          <w:rFonts w:ascii="Arial" w:hAnsi="Arial" w:cs="Arial"/>
          <w:noProof/>
          <w:sz w:val="18"/>
          <w:szCs w:val="18"/>
          <w:lang w:val="en-GB"/>
        </w:rPr>
      </w:pPr>
      <w:r w:rsidRPr="00D80353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1 </w:t>
      </w:r>
      <w:r w:rsidR="00D80353" w:rsidRPr="00D80353">
        <w:rPr>
          <w:rFonts w:ascii="Arial" w:hAnsi="Arial" w:cs="Arial"/>
          <w:noProof/>
          <w:sz w:val="18"/>
          <w:szCs w:val="18"/>
          <w:lang w:val="en-GB"/>
        </w:rPr>
        <w:t>Helmholtz Centre for Environmental Research – UFZ, Permoserstrasse 15, 04318 Leipzig, Germany</w:t>
      </w:r>
      <w:r w:rsidR="00A34C75" w:rsidRPr="00D80353">
        <w:rPr>
          <w:rFonts w:ascii="Arial" w:hAnsi="Arial" w:cs="Arial"/>
          <w:noProof/>
          <w:sz w:val="18"/>
          <w:szCs w:val="18"/>
          <w:lang w:val="en-GB"/>
        </w:rPr>
        <w:t xml:space="preserve">,  </w:t>
      </w:r>
      <w:hyperlink r:id="rId5" w:history="1">
        <w:r w:rsidR="00D80353" w:rsidRPr="004C053C">
          <w:rPr>
            <w:rStyle w:val="Hyperlink"/>
            <w:rFonts w:ascii="Arial" w:hAnsi="Arial" w:cs="Arial"/>
            <w:noProof/>
            <w:sz w:val="18"/>
            <w:szCs w:val="18"/>
            <w:lang w:val="en-GB"/>
          </w:rPr>
          <w:t>jessica.saatz@ufz.de</w:t>
        </w:r>
      </w:hyperlink>
    </w:p>
    <w:p w:rsidR="00DF6705" w:rsidRPr="00D80353" w:rsidRDefault="00DF6705" w:rsidP="00DF6705">
      <w:pPr>
        <w:spacing w:after="120"/>
        <w:rPr>
          <w:rFonts w:ascii="Arial" w:hAnsi="Arial" w:cs="Arial"/>
          <w:noProof/>
          <w:sz w:val="18"/>
          <w:szCs w:val="18"/>
          <w:lang w:val="en-GB"/>
        </w:rPr>
      </w:pPr>
      <w:r w:rsidRPr="00D80353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2 </w:t>
      </w:r>
      <w:r w:rsidR="00D80353" w:rsidRPr="00D80353">
        <w:rPr>
          <w:rFonts w:ascii="Arial" w:hAnsi="Arial" w:cs="Arial"/>
          <w:noProof/>
          <w:sz w:val="18"/>
          <w:szCs w:val="18"/>
          <w:lang w:val="en-GB"/>
        </w:rPr>
        <w:t xml:space="preserve">Helmholtz Centre for Environmental Research – UFZ, </w:t>
      </w:r>
      <w:r w:rsidR="00D80353">
        <w:rPr>
          <w:rFonts w:ascii="Arial" w:hAnsi="Arial" w:cs="Arial"/>
          <w:noProof/>
          <w:sz w:val="18"/>
          <w:szCs w:val="18"/>
          <w:lang w:val="en-GB"/>
        </w:rPr>
        <w:t>Theodor-Lieser-Strasse</w:t>
      </w:r>
      <w:r w:rsidR="00D80353" w:rsidRPr="00D80353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D80353">
        <w:rPr>
          <w:rFonts w:ascii="Arial" w:hAnsi="Arial" w:cs="Arial"/>
          <w:noProof/>
          <w:sz w:val="18"/>
          <w:szCs w:val="18"/>
          <w:lang w:val="en-GB"/>
        </w:rPr>
        <w:t>4</w:t>
      </w:r>
      <w:r w:rsidR="00D80353" w:rsidRPr="00D80353">
        <w:rPr>
          <w:rFonts w:ascii="Arial" w:hAnsi="Arial" w:cs="Arial"/>
          <w:noProof/>
          <w:sz w:val="18"/>
          <w:szCs w:val="18"/>
          <w:lang w:val="en-GB"/>
        </w:rPr>
        <w:t xml:space="preserve">, </w:t>
      </w:r>
      <w:r w:rsidR="00D80353">
        <w:rPr>
          <w:rFonts w:ascii="Arial" w:hAnsi="Arial" w:cs="Arial"/>
          <w:noProof/>
          <w:sz w:val="18"/>
          <w:szCs w:val="18"/>
          <w:lang w:val="en-GB"/>
        </w:rPr>
        <w:t>06120</w:t>
      </w:r>
      <w:r w:rsidR="00D80353" w:rsidRPr="00D80353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D80353">
        <w:rPr>
          <w:rFonts w:ascii="Arial" w:hAnsi="Arial" w:cs="Arial"/>
          <w:noProof/>
          <w:sz w:val="18"/>
          <w:szCs w:val="18"/>
          <w:lang w:val="en-GB"/>
        </w:rPr>
        <w:t>Halle</w:t>
      </w:r>
      <w:r w:rsidR="00D80353" w:rsidRPr="00D80353">
        <w:rPr>
          <w:rFonts w:ascii="Arial" w:hAnsi="Arial" w:cs="Arial"/>
          <w:noProof/>
          <w:sz w:val="18"/>
          <w:szCs w:val="18"/>
          <w:lang w:val="en-GB"/>
        </w:rPr>
        <w:t>, Germany</w:t>
      </w:r>
    </w:p>
    <w:p w:rsidR="00D80353" w:rsidRPr="000F7DDD" w:rsidRDefault="00D80353" w:rsidP="00D80353">
      <w:pPr>
        <w:spacing w:after="1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vertAlign w:val="superscript"/>
        </w:rPr>
        <w:t>3</w:t>
      </w:r>
      <w:r>
        <w:rPr>
          <w:rFonts w:ascii="Arial" w:hAnsi="Arial" w:cs="Arial"/>
          <w:noProof/>
          <w:sz w:val="18"/>
          <w:szCs w:val="18"/>
        </w:rPr>
        <w:t>TU Bergakademie Freiberg, Institute of Analytical Chemistry, Leipziger Strasse 29, 09599 Freiberg Germany</w:t>
      </w:r>
    </w:p>
    <w:p w:rsidR="00D80353" w:rsidRPr="000F7DDD" w:rsidRDefault="00D80353" w:rsidP="00DF6705">
      <w:pPr>
        <w:spacing w:after="120"/>
        <w:rPr>
          <w:rFonts w:ascii="Arial" w:hAnsi="Arial" w:cs="Arial"/>
          <w:noProof/>
          <w:sz w:val="18"/>
          <w:szCs w:val="18"/>
        </w:rPr>
      </w:pPr>
    </w:p>
    <w:p w:rsidR="00241318" w:rsidRPr="00000F17" w:rsidRDefault="00241318">
      <w:pPr>
        <w:rPr>
          <w:noProof/>
        </w:rPr>
      </w:pPr>
    </w:p>
    <w:p w:rsidR="001B3A02" w:rsidRPr="00925022" w:rsidRDefault="006F7D06" w:rsidP="001B3A02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Rare Earth Elements (REE) are a 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>group of 17 elements; the lantha</w:t>
      </w:r>
      <w:r w:rsidR="00A803FD" w:rsidRPr="00925022">
        <w:rPr>
          <w:rFonts w:ascii="Arial" w:hAnsi="Arial" w:cs="Arial"/>
          <w:noProof/>
          <w:sz w:val="20"/>
          <w:szCs w:val="20"/>
          <w:lang w:val="en-GB"/>
        </w:rPr>
        <w:t>nides, scandium, an</w:t>
      </w:r>
      <w:r w:rsidR="007035FC">
        <w:rPr>
          <w:rFonts w:ascii="Arial" w:hAnsi="Arial" w:cs="Arial"/>
          <w:noProof/>
          <w:sz w:val="20"/>
          <w:szCs w:val="20"/>
          <w:lang w:val="en-GB"/>
        </w:rPr>
        <w:t>d yttrium. T</w:t>
      </w:r>
      <w:r w:rsidR="0053285F" w:rsidRPr="00925022">
        <w:rPr>
          <w:rFonts w:ascii="Arial" w:hAnsi="Arial" w:cs="Arial"/>
          <w:noProof/>
          <w:sz w:val="20"/>
          <w:szCs w:val="20"/>
          <w:lang w:val="en-GB"/>
        </w:rPr>
        <w:t>hey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 used in many high tech applications without economic ways of recycling</w:t>
      </w:r>
      <w:r w:rsidR="00B572EC" w:rsidRPr="00925022">
        <w:rPr>
          <w:rFonts w:ascii="Arial" w:hAnsi="Arial" w:cs="Arial"/>
          <w:noProof/>
          <w:sz w:val="20"/>
          <w:szCs w:val="20"/>
          <w:lang w:val="en-GB"/>
        </w:rPr>
        <w:t xml:space="preserve"> [1]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>. Gadolinium</w:t>
      </w:r>
      <w:r w:rsidR="0020063A" w:rsidRPr="00925022">
        <w:rPr>
          <w:rFonts w:ascii="Arial" w:hAnsi="Arial" w:cs="Arial"/>
          <w:noProof/>
          <w:sz w:val="20"/>
          <w:szCs w:val="20"/>
          <w:lang w:val="en-GB"/>
        </w:rPr>
        <w:t xml:space="preserve"> (Gd)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, for instance, is </w:t>
      </w:r>
      <w:r w:rsidR="00111EF1" w:rsidRPr="00925022">
        <w:rPr>
          <w:rFonts w:ascii="Arial" w:hAnsi="Arial" w:cs="Arial"/>
          <w:noProof/>
          <w:sz w:val="20"/>
          <w:szCs w:val="20"/>
          <w:lang w:val="en-GB"/>
        </w:rPr>
        <w:t xml:space="preserve">applied 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>as contrast agent in human medicine and as a result, constantly released into waterbodies by hospital effluents</w:t>
      </w:r>
      <w:r w:rsidR="004D251B" w:rsidRPr="00925022">
        <w:rPr>
          <w:rFonts w:ascii="Arial" w:hAnsi="Arial" w:cs="Arial"/>
          <w:noProof/>
          <w:sz w:val="20"/>
          <w:szCs w:val="20"/>
          <w:lang w:val="en-GB"/>
        </w:rPr>
        <w:t xml:space="preserve"> [2]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. While </w:t>
      </w:r>
      <w:r w:rsidR="009730ED" w:rsidRPr="00925022">
        <w:rPr>
          <w:rFonts w:ascii="Arial" w:hAnsi="Arial" w:cs="Arial"/>
          <w:noProof/>
          <w:sz w:val="20"/>
          <w:szCs w:val="20"/>
          <w:lang w:val="en-GB"/>
        </w:rPr>
        <w:t>non-toxic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 in complexed form, </w:t>
      </w:r>
      <w:r w:rsidR="0020063A" w:rsidRPr="00925022">
        <w:rPr>
          <w:rFonts w:ascii="Arial" w:hAnsi="Arial" w:cs="Arial"/>
          <w:noProof/>
          <w:sz w:val="20"/>
          <w:szCs w:val="20"/>
          <w:lang w:val="en-GB"/>
        </w:rPr>
        <w:t>Gd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 is highly toxic as trivalent cation.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 xml:space="preserve"> REE were applied in agriculture, typically in concentrations ranging from 50 to 700 mg L</w:t>
      </w:r>
      <w:r w:rsidR="007C4813" w:rsidRPr="00925022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 xml:space="preserve"> depending on application form</w:t>
      </w:r>
      <w:r w:rsidR="00111EF1" w:rsidRPr="00925022">
        <w:rPr>
          <w:rFonts w:ascii="Arial" w:hAnsi="Arial" w:cs="Arial"/>
          <w:noProof/>
          <w:sz w:val="20"/>
          <w:szCs w:val="20"/>
          <w:lang w:val="en-GB"/>
        </w:rPr>
        <w:t>. S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>oil contents vary between 41 and 544 mg kg</w:t>
      </w:r>
      <w:r w:rsidR="007C4813" w:rsidRPr="00925022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 xml:space="preserve"> in soil</w:t>
      </w:r>
      <w:r w:rsidR="00B33429" w:rsidRPr="00925022">
        <w:rPr>
          <w:rFonts w:ascii="Arial" w:hAnsi="Arial" w:cs="Arial"/>
          <w:noProof/>
          <w:sz w:val="20"/>
          <w:szCs w:val="20"/>
          <w:lang w:val="en-GB"/>
        </w:rPr>
        <w:t>s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AD565D" w:rsidRPr="00925022">
        <w:rPr>
          <w:rFonts w:ascii="Arial" w:hAnsi="Arial" w:cs="Arial"/>
          <w:noProof/>
          <w:sz w:val="20"/>
          <w:szCs w:val="20"/>
          <w:lang w:val="en-GB"/>
        </w:rPr>
        <w:t>from Central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 xml:space="preserve"> Germany [</w:t>
      </w:r>
      <w:r w:rsidR="00000F17">
        <w:rPr>
          <w:rFonts w:ascii="Arial" w:hAnsi="Arial" w:cs="Arial"/>
          <w:noProof/>
          <w:sz w:val="20"/>
          <w:szCs w:val="20"/>
          <w:lang w:val="en-GB"/>
        </w:rPr>
        <w:t>3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>][</w:t>
      </w:r>
      <w:r w:rsidR="00000F17">
        <w:rPr>
          <w:rFonts w:ascii="Arial" w:hAnsi="Arial" w:cs="Arial"/>
          <w:noProof/>
          <w:sz w:val="20"/>
          <w:szCs w:val="20"/>
          <w:lang w:val="en-GB"/>
        </w:rPr>
        <w:t>4</w:t>
      </w:r>
      <w:r w:rsidR="007C4813" w:rsidRPr="00925022">
        <w:rPr>
          <w:rFonts w:ascii="Arial" w:hAnsi="Arial" w:cs="Arial"/>
          <w:noProof/>
          <w:sz w:val="20"/>
          <w:szCs w:val="20"/>
          <w:lang w:val="en-GB"/>
        </w:rPr>
        <w:t>].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 REE are expected to become emerging pollutants and research regarding their environmental behavior is necessary to predict their possible fate</w:t>
      </w:r>
      <w:r w:rsidR="003D0F53" w:rsidRPr="00925022">
        <w:rPr>
          <w:rFonts w:ascii="Arial" w:hAnsi="Arial" w:cs="Arial"/>
          <w:noProof/>
          <w:sz w:val="20"/>
          <w:szCs w:val="20"/>
          <w:lang w:val="en-GB"/>
        </w:rPr>
        <w:t xml:space="preserve">. To assess the </w:t>
      </w:r>
      <w:r w:rsidR="00DE1EA7" w:rsidRPr="00925022">
        <w:rPr>
          <w:rFonts w:ascii="Arial" w:hAnsi="Arial" w:cs="Arial"/>
          <w:noProof/>
          <w:sz w:val="20"/>
          <w:szCs w:val="20"/>
          <w:lang w:val="en-GB"/>
        </w:rPr>
        <w:t>fate</w:t>
      </w:r>
      <w:r w:rsidR="00A655F6" w:rsidRPr="00925022">
        <w:rPr>
          <w:rFonts w:ascii="Arial" w:hAnsi="Arial" w:cs="Arial"/>
          <w:noProof/>
          <w:sz w:val="20"/>
          <w:szCs w:val="20"/>
          <w:lang w:val="en-GB"/>
        </w:rPr>
        <w:t xml:space="preserve"> of REE entry into the environment</w:t>
      </w:r>
      <w:r w:rsidR="003D0F53" w:rsidRPr="00925022">
        <w:rPr>
          <w:rFonts w:ascii="Arial" w:hAnsi="Arial" w:cs="Arial"/>
          <w:noProof/>
          <w:sz w:val="20"/>
          <w:szCs w:val="20"/>
          <w:lang w:val="en-GB"/>
        </w:rPr>
        <w:t>,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 a study using an important agricultural crop, </w:t>
      </w:r>
      <w:r w:rsidR="001B3A02" w:rsidRPr="00925022">
        <w:rPr>
          <w:rFonts w:ascii="Arial" w:hAnsi="Arial" w:cs="Arial"/>
          <w:i/>
          <w:noProof/>
          <w:sz w:val="20"/>
          <w:szCs w:val="20"/>
          <w:lang w:val="en-GB"/>
        </w:rPr>
        <w:t>Zea mays</w:t>
      </w:r>
      <w:r w:rsidR="00C523CB" w:rsidRPr="00925022">
        <w:rPr>
          <w:rFonts w:ascii="Arial" w:hAnsi="Arial" w:cs="Arial"/>
          <w:noProof/>
          <w:sz w:val="20"/>
          <w:szCs w:val="20"/>
          <w:lang w:val="en-GB"/>
        </w:rPr>
        <w:t>,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 xml:space="preserve"> was carried out</w:t>
      </w:r>
      <w:r w:rsidR="00B572EC" w:rsidRPr="00925022">
        <w:rPr>
          <w:rFonts w:ascii="Arial" w:hAnsi="Arial" w:cs="Arial"/>
          <w:noProof/>
          <w:sz w:val="20"/>
          <w:szCs w:val="20"/>
          <w:lang w:val="en-GB"/>
        </w:rPr>
        <w:t xml:space="preserve"> [</w:t>
      </w:r>
      <w:r w:rsidR="00000F17">
        <w:rPr>
          <w:rFonts w:ascii="Arial" w:hAnsi="Arial" w:cs="Arial"/>
          <w:noProof/>
          <w:sz w:val="20"/>
          <w:szCs w:val="20"/>
          <w:lang w:val="en-GB"/>
        </w:rPr>
        <w:t>5</w:t>
      </w:r>
      <w:r w:rsidR="00B572EC" w:rsidRPr="00925022">
        <w:rPr>
          <w:rFonts w:ascii="Arial" w:hAnsi="Arial" w:cs="Arial"/>
          <w:noProof/>
          <w:sz w:val="20"/>
          <w:szCs w:val="20"/>
          <w:lang w:val="en-GB"/>
        </w:rPr>
        <w:t>]</w:t>
      </w:r>
      <w:r w:rsidR="001B3A02" w:rsidRPr="00925022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790ACD" w:rsidRPr="00925022" w:rsidRDefault="00790ACD" w:rsidP="001B3A02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337AE0" w:rsidRPr="00925022" w:rsidRDefault="001B3A02" w:rsidP="003D0F53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925022">
        <w:rPr>
          <w:rFonts w:ascii="Arial" w:hAnsi="Arial" w:cs="Arial"/>
          <w:i/>
          <w:noProof/>
          <w:sz w:val="20"/>
          <w:szCs w:val="20"/>
          <w:lang w:val="en-GB"/>
        </w:rPr>
        <w:t>Zea mays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(cv. </w:t>
      </w:r>
      <w:r w:rsidRPr="00925022">
        <w:rPr>
          <w:rFonts w:ascii="Arial" w:hAnsi="Arial" w:cs="Arial"/>
          <w:i/>
          <w:noProof/>
          <w:sz w:val="20"/>
          <w:szCs w:val="20"/>
          <w:lang w:val="en-GB"/>
        </w:rPr>
        <w:t>Ronaldinho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) was exposed to three concentrations of</w:t>
      </w:r>
      <w:r w:rsidR="009E5D24" w:rsidRPr="00925022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337AE0" w:rsidRPr="00925022">
        <w:rPr>
          <w:rFonts w:ascii="Arial" w:hAnsi="Arial" w:cs="Arial"/>
          <w:noProof/>
          <w:sz w:val="20"/>
          <w:szCs w:val="20"/>
          <w:lang w:val="en-GB"/>
        </w:rPr>
        <w:t>uncomplexed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Gd </w:t>
      </w:r>
      <w:r w:rsidR="00690409" w:rsidRPr="00925022">
        <w:rPr>
          <w:rFonts w:ascii="Arial" w:hAnsi="Arial" w:cs="Arial"/>
          <w:noProof/>
          <w:sz w:val="20"/>
          <w:szCs w:val="20"/>
          <w:lang w:val="en-GB"/>
        </w:rPr>
        <w:t>and Y;</w:t>
      </w:r>
      <w:r w:rsidR="00A803FD" w:rsidRPr="00925022">
        <w:rPr>
          <w:rFonts w:ascii="Arial" w:hAnsi="Arial" w:cs="Arial"/>
          <w:noProof/>
          <w:sz w:val="20"/>
          <w:szCs w:val="20"/>
          <w:lang w:val="en-GB"/>
        </w:rPr>
        <w:t xml:space="preserve"> 0.1, 1 and 10 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mg L</w:t>
      </w:r>
      <w:r w:rsidRPr="00925022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in hydroponic cultures</w:t>
      </w:r>
      <w:r w:rsidR="009E5D24" w:rsidRPr="00925022">
        <w:rPr>
          <w:rFonts w:ascii="Arial" w:hAnsi="Arial" w:cs="Arial"/>
          <w:noProof/>
          <w:sz w:val="20"/>
          <w:szCs w:val="20"/>
          <w:lang w:val="en-GB"/>
        </w:rPr>
        <w:t>.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The plants were grown in a growth chamber (14/10 day night rhythm, 23/18°C, 60% rel. humidity and 350 </w:t>
      </w:r>
      <w:r w:rsidR="0057750D" w:rsidRPr="00925022">
        <w:rPr>
          <w:rFonts w:ascii="Arial" w:hAnsi="Arial" w:cs="Arial"/>
          <w:noProof/>
          <w:sz w:val="20"/>
          <w:szCs w:val="20"/>
          <w:lang w:val="en-GB"/>
        </w:rPr>
        <w:t>µ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mol/m</w:t>
      </w:r>
      <w:r w:rsidRPr="00925022">
        <w:rPr>
          <w:rFonts w:ascii="Arial" w:hAnsi="Arial" w:cs="Arial"/>
          <w:noProof/>
          <w:sz w:val="20"/>
          <w:szCs w:val="20"/>
          <w:vertAlign w:val="superscript"/>
          <w:lang w:val="en-GB"/>
        </w:rPr>
        <w:t>2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s</w:t>
      </w:r>
      <w:r w:rsidR="00690409" w:rsidRPr="00925022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CF7754" w:rsidRPr="00925022">
        <w:rPr>
          <w:rFonts w:ascii="Arial" w:hAnsi="Arial" w:cs="Arial"/>
          <w:noProof/>
          <w:sz w:val="20"/>
          <w:szCs w:val="20"/>
          <w:lang w:val="en-GB"/>
        </w:rPr>
        <w:t>photo</w:t>
      </w:r>
      <w:r w:rsidR="009730ED" w:rsidRPr="00925022">
        <w:rPr>
          <w:rFonts w:ascii="Arial" w:hAnsi="Arial" w:cs="Arial"/>
          <w:noProof/>
          <w:sz w:val="20"/>
          <w:szCs w:val="20"/>
          <w:lang w:val="en-GB"/>
        </w:rPr>
        <w:t>synthetic</w:t>
      </w:r>
      <w:r w:rsidR="004555A3" w:rsidRPr="00925022">
        <w:rPr>
          <w:rFonts w:ascii="Arial" w:hAnsi="Arial" w:cs="Arial"/>
          <w:noProof/>
          <w:sz w:val="20"/>
          <w:szCs w:val="20"/>
          <w:lang w:val="en-GB"/>
        </w:rPr>
        <w:t>ally</w:t>
      </w:r>
      <w:r w:rsidR="00CF7754" w:rsidRPr="00925022">
        <w:rPr>
          <w:rFonts w:ascii="Arial" w:hAnsi="Arial" w:cs="Arial"/>
          <w:noProof/>
          <w:sz w:val="20"/>
          <w:szCs w:val="20"/>
          <w:lang w:val="en-GB"/>
        </w:rPr>
        <w:t xml:space="preserve"> active radiation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) and separated into roots, stem and leaves at harvest after 21 days. Dried and homogenized samples were digested with HNO</w:t>
      </w:r>
      <w:r w:rsidRPr="00925022">
        <w:rPr>
          <w:rFonts w:ascii="Arial" w:hAnsi="Arial" w:cs="Arial"/>
          <w:noProof/>
          <w:sz w:val="20"/>
          <w:szCs w:val="20"/>
          <w:vertAlign w:val="subscript"/>
          <w:lang w:val="en-GB"/>
        </w:rPr>
        <w:t>3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and H</w:t>
      </w:r>
      <w:r w:rsidRPr="00925022">
        <w:rPr>
          <w:rFonts w:ascii="Arial" w:hAnsi="Arial" w:cs="Arial"/>
          <w:noProof/>
          <w:sz w:val="20"/>
          <w:szCs w:val="20"/>
          <w:vertAlign w:val="subscript"/>
          <w:lang w:val="en-GB"/>
        </w:rPr>
        <w:t>2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O</w:t>
      </w:r>
      <w:r w:rsidRPr="00925022">
        <w:rPr>
          <w:rFonts w:ascii="Arial" w:hAnsi="Arial" w:cs="Arial"/>
          <w:noProof/>
          <w:sz w:val="20"/>
          <w:szCs w:val="20"/>
          <w:vertAlign w:val="subscript"/>
          <w:lang w:val="en-GB"/>
        </w:rPr>
        <w:t>2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and analyzed for REE and 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 xml:space="preserve">the 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nutrients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>; Cu, Fe, Zn, Mo, Mn, B,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usin</w:t>
      </w:r>
      <w:r w:rsidR="00C426A9" w:rsidRPr="00925022">
        <w:rPr>
          <w:rFonts w:ascii="Arial" w:hAnsi="Arial" w:cs="Arial"/>
          <w:noProof/>
          <w:sz w:val="20"/>
          <w:szCs w:val="20"/>
          <w:lang w:val="en-GB"/>
        </w:rPr>
        <w:t>g inductively coupled plasma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mass spect</w:t>
      </w:r>
      <w:r w:rsidR="003D0F53" w:rsidRPr="00925022">
        <w:rPr>
          <w:rFonts w:ascii="Arial" w:hAnsi="Arial" w:cs="Arial"/>
          <w:noProof/>
          <w:sz w:val="20"/>
          <w:szCs w:val="20"/>
          <w:lang w:val="en-GB"/>
        </w:rPr>
        <w:t>ro</w:t>
      </w:r>
      <w:r w:rsidR="00C426A9" w:rsidRPr="00925022">
        <w:rPr>
          <w:rFonts w:ascii="Arial" w:hAnsi="Arial" w:cs="Arial"/>
          <w:noProof/>
          <w:sz w:val="20"/>
          <w:szCs w:val="20"/>
          <w:lang w:val="en-GB"/>
        </w:rPr>
        <w:t>metry</w:t>
      </w:r>
      <w:r w:rsidR="003D0F53" w:rsidRPr="00925022">
        <w:rPr>
          <w:rFonts w:ascii="Arial" w:hAnsi="Arial" w:cs="Arial"/>
          <w:noProof/>
          <w:sz w:val="20"/>
          <w:szCs w:val="20"/>
          <w:lang w:val="en-GB"/>
        </w:rPr>
        <w:t xml:space="preserve"> (ICP-MS, Agilent 7700) and </w:t>
      </w:r>
      <w:r w:rsidR="00D717B6" w:rsidRPr="00925022">
        <w:rPr>
          <w:rFonts w:ascii="Arial" w:hAnsi="Arial" w:cs="Arial"/>
          <w:noProof/>
          <w:sz w:val="20"/>
          <w:szCs w:val="20"/>
          <w:lang w:val="en-GB"/>
        </w:rPr>
        <w:t>inductively coupled plasma atomic emission spectro</w:t>
      </w:r>
      <w:r w:rsidR="00C426A9" w:rsidRPr="00925022">
        <w:rPr>
          <w:rFonts w:ascii="Arial" w:hAnsi="Arial" w:cs="Arial"/>
          <w:noProof/>
          <w:sz w:val="20"/>
          <w:szCs w:val="20"/>
          <w:lang w:val="en-GB"/>
        </w:rPr>
        <w:t>scopy</w:t>
      </w:r>
      <w:r w:rsidR="003D0F53" w:rsidRPr="00925022">
        <w:rPr>
          <w:rFonts w:ascii="Arial" w:hAnsi="Arial" w:cs="Arial"/>
          <w:noProof/>
          <w:sz w:val="20"/>
          <w:szCs w:val="20"/>
          <w:lang w:val="en-GB"/>
        </w:rPr>
        <w:t xml:space="preserve"> (</w:t>
      </w:r>
      <w:r w:rsidR="00D717B6" w:rsidRPr="00925022">
        <w:rPr>
          <w:rFonts w:ascii="Arial" w:hAnsi="Arial" w:cs="Arial"/>
          <w:noProof/>
          <w:sz w:val="20"/>
          <w:szCs w:val="20"/>
          <w:lang w:val="en-GB"/>
        </w:rPr>
        <w:t xml:space="preserve">ICP-OES, </w:t>
      </w:r>
      <w:r w:rsidR="003D0F53" w:rsidRPr="00925022">
        <w:rPr>
          <w:rFonts w:ascii="Arial" w:hAnsi="Arial" w:cs="Arial"/>
          <w:noProof/>
          <w:sz w:val="20"/>
          <w:szCs w:val="20"/>
          <w:lang w:val="en-GB"/>
        </w:rPr>
        <w:t xml:space="preserve">Spectro </w:t>
      </w:r>
      <w:r w:rsidR="00337AE0" w:rsidRPr="00925022">
        <w:rPr>
          <w:rFonts w:ascii="Arial" w:hAnsi="Arial" w:cs="Arial"/>
          <w:noProof/>
          <w:sz w:val="20"/>
          <w:szCs w:val="20"/>
          <w:lang w:val="en-GB"/>
        </w:rPr>
        <w:t>Arcos) for Ca, Mg, P, S and Fe.</w:t>
      </w:r>
    </w:p>
    <w:p w:rsidR="003D0F53" w:rsidRPr="00925022" w:rsidRDefault="003D0F53" w:rsidP="003D0F53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925022">
        <w:rPr>
          <w:rFonts w:ascii="Arial" w:hAnsi="Arial" w:cs="Arial"/>
          <w:noProof/>
          <w:sz w:val="20"/>
          <w:szCs w:val="20"/>
          <w:lang w:val="en-GB"/>
        </w:rPr>
        <w:t>It could be shown that concentrations of up to 1 mg L</w:t>
      </w:r>
      <w:r w:rsidRPr="00925022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of Gd and Y</w:t>
      </w:r>
      <w:r w:rsidR="00337AE0" w:rsidRPr="00925022">
        <w:rPr>
          <w:rFonts w:ascii="Arial" w:hAnsi="Arial" w:cs="Arial"/>
          <w:noProof/>
          <w:sz w:val="20"/>
          <w:szCs w:val="20"/>
          <w:lang w:val="en-GB"/>
        </w:rPr>
        <w:t xml:space="preserve"> in the nutrient solution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did not </w:t>
      </w:r>
      <w:r w:rsidR="00337AE0" w:rsidRPr="00925022">
        <w:rPr>
          <w:rFonts w:ascii="Arial" w:hAnsi="Arial" w:cs="Arial"/>
          <w:noProof/>
          <w:sz w:val="20"/>
          <w:szCs w:val="20"/>
          <w:lang w:val="en-GB"/>
        </w:rPr>
        <w:t xml:space="preserve">affect 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plant growth or alter the nutrient balance. </w:t>
      </w:r>
      <w:r w:rsidR="00337AE0" w:rsidRPr="00925022">
        <w:rPr>
          <w:rFonts w:ascii="Arial" w:hAnsi="Arial" w:cs="Arial"/>
          <w:noProof/>
          <w:sz w:val="20"/>
          <w:szCs w:val="20"/>
          <w:lang w:val="en-GB"/>
        </w:rPr>
        <w:t xml:space="preserve">At 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10 mg L</w:t>
      </w:r>
      <w:r w:rsidRPr="00925022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="00337AE0" w:rsidRPr="00925022">
        <w:rPr>
          <w:rFonts w:ascii="Arial" w:hAnsi="Arial" w:cs="Arial"/>
          <w:noProof/>
          <w:sz w:val="20"/>
          <w:szCs w:val="20"/>
          <w:lang w:val="en-GB"/>
        </w:rPr>
        <w:t>, however,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Gd or Y resulted in REE concentrations of up to 1.2 weight-%</w:t>
      </w:r>
      <w:r w:rsidR="00B84C2F">
        <w:rPr>
          <w:rFonts w:ascii="Arial" w:hAnsi="Arial" w:cs="Arial"/>
          <w:noProof/>
          <w:sz w:val="20"/>
          <w:szCs w:val="20"/>
          <w:lang w:val="en-GB"/>
        </w:rPr>
        <w:t xml:space="preserve"> (dry weight)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in the roots and severe phosphate deficiency symptoms accompanied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 xml:space="preserve"> by reduced biomass production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. Transfer rates indicate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 xml:space="preserve"> that there was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 little transport of Gd and Y from roots to shoots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>, with 0.1-4% of</w:t>
      </w:r>
      <w:r w:rsidR="00947BBF" w:rsidRPr="00925022">
        <w:rPr>
          <w:rFonts w:ascii="Arial" w:hAnsi="Arial" w:cs="Arial"/>
          <w:noProof/>
          <w:sz w:val="20"/>
          <w:szCs w:val="20"/>
          <w:lang w:val="en-GB"/>
        </w:rPr>
        <w:t xml:space="preserve"> the total Gd and Y 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>in shoot</w:t>
      </w:r>
      <w:r w:rsidR="00947BBF" w:rsidRPr="00925022">
        <w:rPr>
          <w:rFonts w:ascii="Arial" w:hAnsi="Arial" w:cs="Arial"/>
          <w:noProof/>
          <w:sz w:val="20"/>
          <w:szCs w:val="20"/>
          <w:lang w:val="en-GB"/>
        </w:rPr>
        <w:t xml:space="preserve"> tissue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. Significant correlations were found between the concentration of Gd and Y in the nutrient solution and the root tissue concentration of Ca, Mg and 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>P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.</w:t>
      </w:r>
      <w:r w:rsidR="0022305C" w:rsidRPr="00925022">
        <w:rPr>
          <w:rFonts w:ascii="Arial" w:hAnsi="Arial" w:cs="Arial"/>
          <w:noProof/>
          <w:sz w:val="20"/>
          <w:szCs w:val="20"/>
          <w:lang w:val="en-GB"/>
        </w:rPr>
        <w:t xml:space="preserve"> While the P content increases with the applied dose of REE, the content of the two earth alkaline metals Ca and Mg, which have similar ionic radi</w:t>
      </w:r>
      <w:r w:rsidR="00FE581F" w:rsidRPr="00925022">
        <w:rPr>
          <w:rFonts w:ascii="Arial" w:hAnsi="Arial" w:cs="Arial"/>
          <w:noProof/>
          <w:sz w:val="20"/>
          <w:szCs w:val="20"/>
          <w:lang w:val="en-GB"/>
        </w:rPr>
        <w:t>i to REE, decrease in the roots</w:t>
      </w:r>
      <w:r w:rsidR="00AD565D" w:rsidRPr="00925022">
        <w:rPr>
          <w:rFonts w:ascii="Arial" w:hAnsi="Arial" w:cs="Arial"/>
          <w:noProof/>
          <w:sz w:val="20"/>
          <w:szCs w:val="20"/>
          <w:lang w:val="en-GB"/>
        </w:rPr>
        <w:t>;</w:t>
      </w:r>
      <w:r w:rsidR="00FE581F" w:rsidRPr="00925022">
        <w:rPr>
          <w:rFonts w:ascii="Arial" w:hAnsi="Arial" w:cs="Arial"/>
          <w:noProof/>
          <w:sz w:val="20"/>
          <w:szCs w:val="20"/>
          <w:lang w:val="en-GB"/>
        </w:rPr>
        <w:t xml:space="preserve"> an effect which is reversed in shoots and leads to deficiency symptoms of the plant.</w:t>
      </w:r>
    </w:p>
    <w:p w:rsidR="00DD73E7" w:rsidRPr="00925022" w:rsidRDefault="0022305C" w:rsidP="001B3A02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925022">
        <w:rPr>
          <w:rFonts w:ascii="Arial" w:hAnsi="Arial" w:cs="Arial"/>
          <w:noProof/>
          <w:sz w:val="20"/>
          <w:szCs w:val="20"/>
          <w:lang w:val="en-GB"/>
        </w:rPr>
        <w:t xml:space="preserve">REE </w:t>
      </w:r>
      <w:r w:rsidR="00AD565D" w:rsidRPr="00925022">
        <w:rPr>
          <w:rFonts w:ascii="Arial" w:hAnsi="Arial" w:cs="Arial"/>
          <w:noProof/>
          <w:sz w:val="20"/>
          <w:szCs w:val="20"/>
          <w:lang w:val="en-GB"/>
        </w:rPr>
        <w:t xml:space="preserve">significantly </w:t>
      </w:r>
      <w:r w:rsidR="00CF7754" w:rsidRPr="00925022">
        <w:rPr>
          <w:rFonts w:ascii="Arial" w:hAnsi="Arial" w:cs="Arial"/>
          <w:noProof/>
          <w:sz w:val="20"/>
          <w:szCs w:val="20"/>
          <w:lang w:val="en-GB"/>
        </w:rPr>
        <w:t>affect the biomass and nu</w:t>
      </w:r>
      <w:r w:rsidRPr="00925022">
        <w:rPr>
          <w:rFonts w:ascii="Arial" w:hAnsi="Arial" w:cs="Arial"/>
          <w:noProof/>
          <w:sz w:val="20"/>
          <w:szCs w:val="20"/>
          <w:lang w:val="en-GB"/>
        </w:rPr>
        <w:t>t</w:t>
      </w:r>
      <w:r w:rsidR="00CF7754" w:rsidRPr="00925022">
        <w:rPr>
          <w:rFonts w:ascii="Arial" w:hAnsi="Arial" w:cs="Arial"/>
          <w:noProof/>
          <w:sz w:val="20"/>
          <w:szCs w:val="20"/>
          <w:lang w:val="en-GB"/>
        </w:rPr>
        <w:t>r</w:t>
      </w:r>
      <w:r w:rsidR="00787FFE" w:rsidRPr="00925022">
        <w:rPr>
          <w:rFonts w:ascii="Arial" w:hAnsi="Arial" w:cs="Arial"/>
          <w:noProof/>
          <w:sz w:val="20"/>
          <w:szCs w:val="20"/>
          <w:lang w:val="en-GB"/>
        </w:rPr>
        <w:t xml:space="preserve">ient balance at the highest </w:t>
      </w:r>
      <w:r w:rsidR="00AD565D" w:rsidRPr="00925022">
        <w:rPr>
          <w:rFonts w:ascii="Arial" w:hAnsi="Arial" w:cs="Arial"/>
          <w:noProof/>
          <w:sz w:val="20"/>
          <w:szCs w:val="20"/>
          <w:lang w:val="en-GB"/>
        </w:rPr>
        <w:t>dose</w:t>
      </w:r>
      <w:r w:rsidR="00787FFE" w:rsidRPr="00925022">
        <w:rPr>
          <w:rFonts w:ascii="Arial" w:hAnsi="Arial" w:cs="Arial"/>
          <w:noProof/>
          <w:sz w:val="20"/>
          <w:szCs w:val="20"/>
          <w:lang w:val="en-GB"/>
        </w:rPr>
        <w:t>, by strong interactions with phosphate and Ca</w:t>
      </w:r>
      <w:r w:rsidR="00881C3A" w:rsidRPr="00925022">
        <w:rPr>
          <w:rFonts w:ascii="Arial" w:hAnsi="Arial" w:cs="Arial"/>
          <w:noProof/>
          <w:sz w:val="20"/>
          <w:szCs w:val="20"/>
          <w:lang w:val="en-GB"/>
        </w:rPr>
        <w:t xml:space="preserve">, especially at the roots. Further investigations will </w:t>
      </w:r>
      <w:r w:rsidR="00B84C2F">
        <w:rPr>
          <w:rFonts w:ascii="Arial" w:hAnsi="Arial" w:cs="Arial"/>
          <w:noProof/>
          <w:sz w:val="20"/>
          <w:szCs w:val="20"/>
          <w:lang w:val="en-GB"/>
        </w:rPr>
        <w:t>elucidate</w:t>
      </w:r>
      <w:r w:rsidR="00881C3A" w:rsidRPr="00925022">
        <w:rPr>
          <w:rFonts w:ascii="Arial" w:hAnsi="Arial" w:cs="Arial"/>
          <w:noProof/>
          <w:sz w:val="20"/>
          <w:szCs w:val="20"/>
          <w:lang w:val="en-GB"/>
        </w:rPr>
        <w:t xml:space="preserve"> the speciation of Gd at their main target of toxicity</w:t>
      </w:r>
      <w:r w:rsidR="00213329" w:rsidRPr="00925022">
        <w:rPr>
          <w:rFonts w:ascii="Arial" w:hAnsi="Arial" w:cs="Arial"/>
          <w:noProof/>
          <w:sz w:val="20"/>
          <w:szCs w:val="20"/>
          <w:lang w:val="en-GB"/>
        </w:rPr>
        <w:t>, revealing if they are deposited outside roots</w:t>
      </w:r>
      <w:r w:rsidR="00AD565D" w:rsidRPr="00925022">
        <w:rPr>
          <w:rFonts w:ascii="Arial" w:hAnsi="Arial" w:cs="Arial"/>
          <w:noProof/>
          <w:sz w:val="20"/>
          <w:szCs w:val="20"/>
          <w:lang w:val="en-GB"/>
        </w:rPr>
        <w:t>,</w:t>
      </w:r>
      <w:r w:rsidR="00213329" w:rsidRPr="00925022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745ED5" w:rsidRPr="00925022">
        <w:rPr>
          <w:rFonts w:ascii="Arial" w:hAnsi="Arial" w:cs="Arial"/>
          <w:noProof/>
          <w:sz w:val="20"/>
          <w:szCs w:val="20"/>
          <w:lang w:val="en-GB"/>
        </w:rPr>
        <w:t xml:space="preserve">maybe </w:t>
      </w:r>
      <w:r w:rsidR="00213329" w:rsidRPr="00925022">
        <w:rPr>
          <w:rFonts w:ascii="Arial" w:hAnsi="Arial" w:cs="Arial"/>
          <w:noProof/>
          <w:sz w:val="20"/>
          <w:szCs w:val="20"/>
          <w:lang w:val="en-GB"/>
        </w:rPr>
        <w:t>as hardly soluble REE p</w:t>
      </w:r>
      <w:r w:rsidR="002D7631">
        <w:rPr>
          <w:rFonts w:ascii="Arial" w:hAnsi="Arial" w:cs="Arial"/>
          <w:noProof/>
          <w:sz w:val="20"/>
          <w:szCs w:val="20"/>
          <w:lang w:val="en-GB"/>
        </w:rPr>
        <w:t>h</w:t>
      </w:r>
      <w:r w:rsidR="00213329" w:rsidRPr="00925022">
        <w:rPr>
          <w:rFonts w:ascii="Arial" w:hAnsi="Arial" w:cs="Arial"/>
          <w:noProof/>
          <w:sz w:val="20"/>
          <w:szCs w:val="20"/>
          <w:lang w:val="en-GB"/>
        </w:rPr>
        <w:t>osphates</w:t>
      </w:r>
      <w:r w:rsidR="000F707A" w:rsidRPr="00925022">
        <w:rPr>
          <w:rFonts w:ascii="Arial" w:hAnsi="Arial" w:cs="Arial"/>
          <w:noProof/>
          <w:sz w:val="20"/>
          <w:szCs w:val="20"/>
          <w:lang w:val="en-GB"/>
        </w:rPr>
        <w:t>, or inside apoplast or cells</w:t>
      </w:r>
      <w:r w:rsidR="00881C3A" w:rsidRPr="00925022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DD73E7" w:rsidRDefault="00DD73E7" w:rsidP="001B3A0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D73E7" w:rsidRDefault="00DD73E7" w:rsidP="001B3A0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572EC" w:rsidRPr="000922A8" w:rsidRDefault="00B572EC" w:rsidP="00B572EC">
      <w:pPr>
        <w:ind w:left="705" w:hanging="705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B572EC">
        <w:rPr>
          <w:rFonts w:ascii="Arial" w:hAnsi="Arial" w:cs="Arial"/>
          <w:noProof/>
          <w:sz w:val="20"/>
          <w:szCs w:val="20"/>
          <w:lang w:val="en-GB"/>
        </w:rPr>
        <w:t>[1]</w:t>
      </w:r>
      <w:r w:rsidRPr="00B572EC">
        <w:rPr>
          <w:rFonts w:ascii="Arial" w:hAnsi="Arial" w:cs="Arial"/>
          <w:noProof/>
          <w:sz w:val="20"/>
          <w:szCs w:val="20"/>
          <w:lang w:val="en-GB"/>
        </w:rPr>
        <w:tab/>
        <w:t xml:space="preserve">Panayotova, M., Panayotov, V., 2012. Review of Methods for the Rare Earth Metals Recycling. </w:t>
      </w:r>
      <w:r w:rsidRPr="000922A8">
        <w:rPr>
          <w:rFonts w:ascii="Arial" w:hAnsi="Arial" w:cs="Arial"/>
          <w:noProof/>
          <w:sz w:val="20"/>
          <w:szCs w:val="20"/>
          <w:lang w:val="en-GB"/>
        </w:rPr>
        <w:t>Annual of the University of Mining and Geology 55, 142-147.</w:t>
      </w:r>
    </w:p>
    <w:p w:rsidR="00DD73E7" w:rsidRPr="000922A8" w:rsidRDefault="00B572EC" w:rsidP="00B572EC">
      <w:pPr>
        <w:ind w:left="705" w:hanging="705"/>
        <w:jc w:val="both"/>
        <w:rPr>
          <w:rFonts w:ascii="Arial" w:hAnsi="Arial" w:cs="Arial"/>
          <w:noProof/>
          <w:sz w:val="20"/>
          <w:szCs w:val="20"/>
        </w:rPr>
      </w:pPr>
      <w:r w:rsidRPr="00CF7754">
        <w:rPr>
          <w:rFonts w:ascii="Arial" w:hAnsi="Arial" w:cs="Arial"/>
          <w:noProof/>
          <w:sz w:val="20"/>
          <w:szCs w:val="20"/>
          <w:lang w:val="en-GB"/>
        </w:rPr>
        <w:t>[2</w:t>
      </w:r>
      <w:r w:rsidR="000922A8" w:rsidRPr="00CF7754">
        <w:rPr>
          <w:rFonts w:ascii="Arial" w:hAnsi="Arial" w:cs="Arial"/>
          <w:noProof/>
          <w:sz w:val="20"/>
          <w:szCs w:val="20"/>
          <w:lang w:val="en-GB"/>
        </w:rPr>
        <w:t>]</w:t>
      </w:r>
      <w:r w:rsidR="000922A8" w:rsidRPr="00CF7754">
        <w:rPr>
          <w:rFonts w:ascii="Arial" w:hAnsi="Arial" w:cs="Arial"/>
          <w:noProof/>
          <w:sz w:val="20"/>
          <w:szCs w:val="20"/>
          <w:lang w:val="en-GB"/>
        </w:rPr>
        <w:tab/>
        <w:t xml:space="preserve">Brioschi, L., Steinmann, M., Lucot, E., Pierret, M.C., Stille, P., Prunier, J., Badot, P.M., 2013. </w:t>
      </w:r>
      <w:r w:rsidR="000922A8" w:rsidRPr="000922A8">
        <w:rPr>
          <w:rFonts w:ascii="Arial" w:hAnsi="Arial" w:cs="Arial"/>
          <w:noProof/>
          <w:sz w:val="20"/>
          <w:szCs w:val="20"/>
          <w:lang w:val="en-GB"/>
        </w:rPr>
        <w:t xml:space="preserve">Transfer of rare earth elements (REE) from natural soil to plant systems: implications for the environmental availability of anthropogenic REE. </w:t>
      </w:r>
      <w:r w:rsidR="000922A8" w:rsidRPr="000922A8">
        <w:rPr>
          <w:rFonts w:ascii="Arial" w:hAnsi="Arial" w:cs="Arial"/>
          <w:noProof/>
          <w:sz w:val="20"/>
          <w:szCs w:val="20"/>
        </w:rPr>
        <w:t>Plant Soil 366, 143-163.</w:t>
      </w:r>
    </w:p>
    <w:p w:rsidR="00B572EC" w:rsidRDefault="00B572EC" w:rsidP="000922A8">
      <w:pPr>
        <w:ind w:left="705" w:hanging="705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00F17">
        <w:rPr>
          <w:rFonts w:ascii="Arial" w:hAnsi="Arial" w:cs="Arial"/>
          <w:noProof/>
          <w:sz w:val="20"/>
          <w:szCs w:val="20"/>
          <w:lang w:val="en-GB"/>
        </w:rPr>
        <w:t>[3]</w:t>
      </w:r>
      <w:r w:rsidR="000922A8" w:rsidRPr="00000F17">
        <w:rPr>
          <w:rFonts w:ascii="Arial" w:hAnsi="Arial" w:cs="Arial"/>
          <w:noProof/>
          <w:sz w:val="20"/>
          <w:szCs w:val="20"/>
          <w:lang w:val="en-GB"/>
        </w:rPr>
        <w:tab/>
      </w:r>
      <w:r w:rsidR="00000F17" w:rsidRPr="001F006F">
        <w:rPr>
          <w:rFonts w:ascii="Arial" w:hAnsi="Arial" w:cs="Arial"/>
          <w:noProof/>
          <w:sz w:val="20"/>
          <w:szCs w:val="20"/>
          <w:lang w:val="en-US"/>
        </w:rPr>
        <w:t>Pang, X., Li, D.C., Peng, A., 2002. Application of rare-earth elements in the agriculture of China and its environmental behavior in soil. Environ Sci Pollut R 9, 143-148.</w:t>
      </w:r>
    </w:p>
    <w:p w:rsidR="00000F17" w:rsidRPr="00000F17" w:rsidRDefault="001F006F" w:rsidP="00000F17">
      <w:pPr>
        <w:ind w:left="705" w:hanging="70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t>[4]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 w:rsidR="00000F17" w:rsidRPr="00000F17">
        <w:rPr>
          <w:rFonts w:ascii="Arial" w:hAnsi="Arial" w:cs="Arial"/>
          <w:noProof/>
          <w:sz w:val="20"/>
          <w:szCs w:val="20"/>
          <w:lang w:val="en-GB"/>
        </w:rPr>
        <w:t xml:space="preserve">Loell, M., Albrecht, C., Felix-Henningsen, P., 2011. </w:t>
      </w:r>
      <w:r w:rsidR="00000F17" w:rsidRPr="001F006F">
        <w:rPr>
          <w:rFonts w:ascii="Arial" w:hAnsi="Arial" w:cs="Arial"/>
          <w:noProof/>
          <w:sz w:val="20"/>
          <w:szCs w:val="20"/>
          <w:lang w:val="en-US"/>
        </w:rPr>
        <w:t xml:space="preserve">Rare earth elements and relation between their potential bioavailability and soil properties, Nidda catchment (Central Germany). </w:t>
      </w:r>
      <w:r w:rsidR="00000F17" w:rsidRPr="00000F17">
        <w:rPr>
          <w:rFonts w:ascii="Arial" w:hAnsi="Arial" w:cs="Arial"/>
          <w:noProof/>
          <w:sz w:val="20"/>
          <w:szCs w:val="20"/>
        </w:rPr>
        <w:t>Plant Soil 349, 303-317.</w:t>
      </w:r>
    </w:p>
    <w:p w:rsidR="00000F17" w:rsidRPr="00DD73E7" w:rsidRDefault="001F006F" w:rsidP="000922A8">
      <w:pPr>
        <w:ind w:left="705" w:hanging="705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00F17">
        <w:rPr>
          <w:rFonts w:ascii="Arial" w:hAnsi="Arial" w:cs="Arial"/>
          <w:noProof/>
          <w:sz w:val="20"/>
          <w:szCs w:val="20"/>
        </w:rPr>
        <w:t>[5]</w:t>
      </w:r>
      <w:r w:rsidRPr="00000F17">
        <w:rPr>
          <w:rFonts w:ascii="Arial" w:hAnsi="Arial" w:cs="Arial"/>
          <w:noProof/>
          <w:sz w:val="20"/>
          <w:szCs w:val="20"/>
        </w:rPr>
        <w:tab/>
      </w:r>
      <w:r w:rsidR="00000F17" w:rsidRPr="000922A8">
        <w:rPr>
          <w:rFonts w:ascii="Arial" w:hAnsi="Arial" w:cs="Arial"/>
          <w:noProof/>
          <w:sz w:val="20"/>
          <w:szCs w:val="20"/>
        </w:rPr>
        <w:t xml:space="preserve">Saatz, J., Vetterlein, D., Mattusch, J., Otto, M., Daus, B., 2015. </w:t>
      </w:r>
      <w:r w:rsidR="00000F17" w:rsidRPr="000922A8">
        <w:rPr>
          <w:rFonts w:ascii="Arial" w:hAnsi="Arial" w:cs="Arial"/>
          <w:noProof/>
          <w:sz w:val="20"/>
          <w:szCs w:val="20"/>
          <w:lang w:val="en-US"/>
        </w:rPr>
        <w:t xml:space="preserve">The influence of gadolinium and yttrium </w:t>
      </w:r>
      <w:bookmarkStart w:id="0" w:name="_GoBack"/>
      <w:bookmarkEnd w:id="0"/>
      <w:r w:rsidR="00000F17" w:rsidRPr="000922A8">
        <w:rPr>
          <w:rFonts w:ascii="Arial" w:hAnsi="Arial" w:cs="Arial"/>
          <w:noProof/>
          <w:sz w:val="20"/>
          <w:szCs w:val="20"/>
          <w:lang w:val="en-US"/>
        </w:rPr>
        <w:t>on biomass production and nutrient balance of maize plants. Environ Pollut 204, 32-38.</w:t>
      </w:r>
    </w:p>
    <w:sectPr w:rsidR="00000F17" w:rsidRPr="00DD73E7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0F17"/>
    <w:rsid w:val="00065C18"/>
    <w:rsid w:val="000922A8"/>
    <w:rsid w:val="000F33B6"/>
    <w:rsid w:val="000F707A"/>
    <w:rsid w:val="000F7DDD"/>
    <w:rsid w:val="001100EC"/>
    <w:rsid w:val="00111EF1"/>
    <w:rsid w:val="001153F6"/>
    <w:rsid w:val="001554BD"/>
    <w:rsid w:val="00183891"/>
    <w:rsid w:val="001A6F72"/>
    <w:rsid w:val="001B3A02"/>
    <w:rsid w:val="001F006F"/>
    <w:rsid w:val="001F4812"/>
    <w:rsid w:val="0020063A"/>
    <w:rsid w:val="00213329"/>
    <w:rsid w:val="0021712F"/>
    <w:rsid w:val="002212FE"/>
    <w:rsid w:val="0022305C"/>
    <w:rsid w:val="00241318"/>
    <w:rsid w:val="00261727"/>
    <w:rsid w:val="002D7631"/>
    <w:rsid w:val="0033678C"/>
    <w:rsid w:val="00337AE0"/>
    <w:rsid w:val="003D0F53"/>
    <w:rsid w:val="004555A3"/>
    <w:rsid w:val="00455675"/>
    <w:rsid w:val="00455DBB"/>
    <w:rsid w:val="004645A5"/>
    <w:rsid w:val="00465441"/>
    <w:rsid w:val="004B2CE5"/>
    <w:rsid w:val="004D251B"/>
    <w:rsid w:val="004D615D"/>
    <w:rsid w:val="004F3F40"/>
    <w:rsid w:val="0053285F"/>
    <w:rsid w:val="00536439"/>
    <w:rsid w:val="0057750D"/>
    <w:rsid w:val="00585218"/>
    <w:rsid w:val="00586196"/>
    <w:rsid w:val="005D3E8F"/>
    <w:rsid w:val="005E606F"/>
    <w:rsid w:val="00690409"/>
    <w:rsid w:val="006F7D06"/>
    <w:rsid w:val="007035FC"/>
    <w:rsid w:val="00745ED5"/>
    <w:rsid w:val="00787FFE"/>
    <w:rsid w:val="00790ACD"/>
    <w:rsid w:val="00795D37"/>
    <w:rsid w:val="007C4813"/>
    <w:rsid w:val="0086384B"/>
    <w:rsid w:val="00881C3A"/>
    <w:rsid w:val="008A64D8"/>
    <w:rsid w:val="008C47B6"/>
    <w:rsid w:val="008E1BB9"/>
    <w:rsid w:val="00925022"/>
    <w:rsid w:val="00931D75"/>
    <w:rsid w:val="00947BBF"/>
    <w:rsid w:val="009730ED"/>
    <w:rsid w:val="009B473C"/>
    <w:rsid w:val="009E5D24"/>
    <w:rsid w:val="00A34C75"/>
    <w:rsid w:val="00A377E4"/>
    <w:rsid w:val="00A4450B"/>
    <w:rsid w:val="00A655F6"/>
    <w:rsid w:val="00A803FD"/>
    <w:rsid w:val="00AA2711"/>
    <w:rsid w:val="00AD565D"/>
    <w:rsid w:val="00B10E8D"/>
    <w:rsid w:val="00B14118"/>
    <w:rsid w:val="00B33429"/>
    <w:rsid w:val="00B572EC"/>
    <w:rsid w:val="00B84C2F"/>
    <w:rsid w:val="00BB33B1"/>
    <w:rsid w:val="00BB51C3"/>
    <w:rsid w:val="00C12382"/>
    <w:rsid w:val="00C22D80"/>
    <w:rsid w:val="00C426A9"/>
    <w:rsid w:val="00C523CB"/>
    <w:rsid w:val="00C54F4B"/>
    <w:rsid w:val="00CA6E3C"/>
    <w:rsid w:val="00CD374B"/>
    <w:rsid w:val="00CF7754"/>
    <w:rsid w:val="00D2223F"/>
    <w:rsid w:val="00D717B6"/>
    <w:rsid w:val="00D80353"/>
    <w:rsid w:val="00D862CB"/>
    <w:rsid w:val="00DA3403"/>
    <w:rsid w:val="00DD73E7"/>
    <w:rsid w:val="00DE1EA7"/>
    <w:rsid w:val="00DF6705"/>
    <w:rsid w:val="00E05237"/>
    <w:rsid w:val="00E703C2"/>
    <w:rsid w:val="00F00718"/>
    <w:rsid w:val="00F8429A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.saatz@uf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4346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Jessica Saatz saatz</cp:lastModifiedBy>
  <cp:revision>69</cp:revision>
  <cp:lastPrinted>2015-04-30T10:51:00Z</cp:lastPrinted>
  <dcterms:created xsi:type="dcterms:W3CDTF">2015-04-21T12:56:00Z</dcterms:created>
  <dcterms:modified xsi:type="dcterms:W3CDTF">2015-04-30T11:07:00Z</dcterms:modified>
</cp:coreProperties>
</file>