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6" w:rsidRPr="00D40199" w:rsidRDefault="00652686" w:rsidP="00652686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40199">
        <w:rPr>
          <w:rFonts w:cstheme="minorHAnsi"/>
          <w:b/>
          <w:bCs/>
          <w:sz w:val="24"/>
          <w:szCs w:val="24"/>
        </w:rPr>
        <w:t xml:space="preserve">Occurrence and </w:t>
      </w:r>
      <w:r w:rsidR="0066743A" w:rsidRPr="00D40199">
        <w:rPr>
          <w:rFonts w:cstheme="minorHAnsi"/>
          <w:b/>
          <w:bCs/>
          <w:sz w:val="24"/>
          <w:szCs w:val="24"/>
        </w:rPr>
        <w:t>fate</w:t>
      </w:r>
      <w:r w:rsidRPr="00D40199">
        <w:rPr>
          <w:rFonts w:cstheme="minorHAnsi"/>
          <w:b/>
          <w:bCs/>
          <w:sz w:val="24"/>
          <w:szCs w:val="24"/>
        </w:rPr>
        <w:t xml:space="preserve"> of nitrosamines and benzotriazoles in recycled water used for managed aquifer recharge  </w:t>
      </w:r>
    </w:p>
    <w:p w:rsidR="00652686" w:rsidRPr="00D40199" w:rsidRDefault="00652686" w:rsidP="00652686">
      <w:pPr>
        <w:spacing w:after="0"/>
        <w:jc w:val="center"/>
        <w:rPr>
          <w:rFonts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</w:rPr>
        <w:t>B.M. Patterson</w:t>
      </w:r>
      <w:bookmarkStart w:id="0" w:name="OLE_LINK15"/>
      <w:bookmarkStart w:id="1" w:name="OLE_LINK16"/>
      <w:r w:rsidRPr="00D40199">
        <w:rPr>
          <w:rFonts w:cstheme="minorHAnsi"/>
          <w:sz w:val="18"/>
          <w:szCs w:val="18"/>
        </w:rPr>
        <w:t>*</w:t>
      </w:r>
      <w:r w:rsidRPr="00D40199">
        <w:rPr>
          <w:rFonts w:cstheme="minorHAnsi"/>
          <w:sz w:val="18"/>
          <w:szCs w:val="18"/>
          <w:vertAlign w:val="superscript"/>
        </w:rPr>
        <w:t>1</w:t>
      </w:r>
      <w:bookmarkEnd w:id="0"/>
      <w:bookmarkEnd w:id="1"/>
      <w:r w:rsidRPr="00D40199">
        <w:rPr>
          <w:rFonts w:cstheme="minorHAnsi"/>
          <w:sz w:val="18"/>
          <w:szCs w:val="18"/>
          <w:vertAlign w:val="superscript"/>
        </w:rPr>
        <w:t>,2</w:t>
      </w:r>
      <w:r w:rsidRPr="00D40199">
        <w:rPr>
          <w:rFonts w:cstheme="minorHAnsi"/>
          <w:sz w:val="18"/>
          <w:szCs w:val="18"/>
        </w:rPr>
        <w:t>, M.D. Alotaibi</w:t>
      </w:r>
      <w:r w:rsidRPr="00D40199">
        <w:rPr>
          <w:rFonts w:cstheme="minorHAnsi"/>
          <w:sz w:val="18"/>
          <w:szCs w:val="18"/>
          <w:vertAlign w:val="superscript"/>
        </w:rPr>
        <w:t>3</w:t>
      </w:r>
      <w:r w:rsidRPr="00D40199">
        <w:rPr>
          <w:rFonts w:cstheme="minorHAnsi"/>
          <w:sz w:val="18"/>
          <w:szCs w:val="18"/>
        </w:rPr>
        <w:t>, M.M Pitoi</w:t>
      </w:r>
      <w:r w:rsidRPr="00D40199">
        <w:rPr>
          <w:rFonts w:cstheme="minorHAnsi"/>
          <w:sz w:val="18"/>
          <w:szCs w:val="18"/>
          <w:vertAlign w:val="superscript"/>
        </w:rPr>
        <w:t>4</w:t>
      </w:r>
      <w:r w:rsidRPr="00D40199">
        <w:rPr>
          <w:rFonts w:cstheme="minorHAnsi"/>
          <w:sz w:val="18"/>
          <w:szCs w:val="18"/>
        </w:rPr>
        <w:t xml:space="preserve"> , A.J. McKinley</w:t>
      </w:r>
      <w:r w:rsidRPr="00D40199">
        <w:rPr>
          <w:rFonts w:cstheme="minorHAnsi"/>
          <w:sz w:val="18"/>
          <w:szCs w:val="18"/>
          <w:vertAlign w:val="superscript"/>
        </w:rPr>
        <w:t>2</w:t>
      </w:r>
      <w:r w:rsidRPr="00D40199">
        <w:rPr>
          <w:rFonts w:cstheme="minorHAnsi"/>
          <w:sz w:val="18"/>
          <w:szCs w:val="18"/>
        </w:rPr>
        <w:t>, A.Y. Reeder</w:t>
      </w:r>
      <w:r w:rsidRPr="00D40199">
        <w:rPr>
          <w:rFonts w:cstheme="minorHAnsi"/>
          <w:sz w:val="18"/>
          <w:szCs w:val="18"/>
          <w:vertAlign w:val="superscript"/>
        </w:rPr>
        <w:t>5</w:t>
      </w:r>
    </w:p>
    <w:p w:rsidR="00652686" w:rsidRPr="00D40199" w:rsidRDefault="00652686" w:rsidP="00652686">
      <w:pPr>
        <w:spacing w:after="0"/>
        <w:jc w:val="center"/>
        <w:rPr>
          <w:rFonts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  <w:vertAlign w:val="superscript"/>
        </w:rPr>
        <w:t>1</w:t>
      </w:r>
      <w:r w:rsidRPr="00D40199">
        <w:rPr>
          <w:rFonts w:cstheme="minorHAnsi"/>
          <w:sz w:val="18"/>
          <w:szCs w:val="18"/>
        </w:rPr>
        <w:t>CSIRO Land and Water Flagship, Private Bag 5, Wembley, 6913, WA, Australia</w:t>
      </w:r>
    </w:p>
    <w:p w:rsidR="00652686" w:rsidRPr="00D40199" w:rsidRDefault="00652686" w:rsidP="00652686">
      <w:pPr>
        <w:spacing w:after="0"/>
        <w:jc w:val="center"/>
        <w:rPr>
          <w:rFonts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  <w:vertAlign w:val="superscript"/>
        </w:rPr>
        <w:t>2</w:t>
      </w:r>
      <w:r w:rsidRPr="00D40199">
        <w:rPr>
          <w:rFonts w:cstheme="minorHAnsi"/>
          <w:sz w:val="18"/>
          <w:szCs w:val="18"/>
        </w:rPr>
        <w:t>School of Chemistry and Biochemistry, University of Western Australia, Crawley, Australia</w:t>
      </w:r>
    </w:p>
    <w:p w:rsidR="00652686" w:rsidRPr="00D40199" w:rsidRDefault="00652686" w:rsidP="00652686">
      <w:pPr>
        <w:spacing w:after="0"/>
        <w:jc w:val="center"/>
        <w:rPr>
          <w:rFonts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  <w:vertAlign w:val="superscript"/>
        </w:rPr>
        <w:t>3</w:t>
      </w:r>
      <w:r w:rsidRPr="00D40199">
        <w:rPr>
          <w:rFonts w:cstheme="minorHAnsi"/>
          <w:sz w:val="18"/>
          <w:szCs w:val="18"/>
        </w:rPr>
        <w:t>Department of Plant Protection, College of Food and Agricultural Sciences, King Saud University, Riyadh, Saudi Arabia</w:t>
      </w:r>
    </w:p>
    <w:p w:rsidR="00652686" w:rsidRPr="00D40199" w:rsidRDefault="0066743A" w:rsidP="00652686">
      <w:pPr>
        <w:spacing w:after="0"/>
        <w:jc w:val="center"/>
        <w:rPr>
          <w:rFonts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  <w:vertAlign w:val="superscript"/>
        </w:rPr>
        <w:t>4</w:t>
      </w:r>
      <w:r w:rsidR="00652686" w:rsidRPr="00D40199">
        <w:rPr>
          <w:rFonts w:cstheme="minorHAnsi"/>
          <w:sz w:val="18"/>
          <w:szCs w:val="18"/>
        </w:rPr>
        <w:t>Sam Ratulangi University</w:t>
      </w:r>
      <w:r w:rsidRPr="00D40199">
        <w:rPr>
          <w:rFonts w:cstheme="minorHAnsi"/>
          <w:sz w:val="18"/>
          <w:szCs w:val="18"/>
        </w:rPr>
        <w:t>, North Sulawesi, Indonesia</w:t>
      </w:r>
    </w:p>
    <w:p w:rsidR="00652686" w:rsidRPr="00D40199" w:rsidRDefault="00652686" w:rsidP="00652686">
      <w:pPr>
        <w:spacing w:after="0"/>
        <w:rPr>
          <w:rFonts w:eastAsia="Times New Roman" w:cstheme="minorHAnsi"/>
          <w:sz w:val="18"/>
          <w:szCs w:val="18"/>
        </w:rPr>
      </w:pPr>
      <w:r w:rsidRPr="00D40199">
        <w:rPr>
          <w:rFonts w:cstheme="minorHAnsi"/>
          <w:sz w:val="18"/>
          <w:szCs w:val="18"/>
          <w:vertAlign w:val="superscript"/>
        </w:rPr>
        <w:t>5</w:t>
      </w:r>
      <w:r w:rsidRPr="00D40199">
        <w:rPr>
          <w:rFonts w:eastAsia="Times New Roman" w:cstheme="minorHAnsi"/>
          <w:sz w:val="18"/>
          <w:szCs w:val="18"/>
        </w:rPr>
        <w:t>Centre for Microscopy, Characterization and Analysis</w:t>
      </w:r>
      <w:r w:rsidRPr="00D40199">
        <w:rPr>
          <w:rFonts w:cstheme="minorHAnsi"/>
          <w:sz w:val="18"/>
          <w:szCs w:val="18"/>
        </w:rPr>
        <w:t>, University of Western Australia, Crawley, Australia</w:t>
      </w:r>
    </w:p>
    <w:p w:rsidR="00652686" w:rsidRPr="00D40199" w:rsidRDefault="00652686" w:rsidP="00652686">
      <w:pPr>
        <w:pStyle w:val="BIEmailAddress"/>
        <w:spacing w:after="0" w:line="276" w:lineRule="auto"/>
        <w:jc w:val="center"/>
        <w:rPr>
          <w:rFonts w:asciiTheme="minorHAnsi" w:hAnsiTheme="minorHAnsi" w:cstheme="minorHAnsi"/>
          <w:iCs/>
          <w:sz w:val="18"/>
          <w:szCs w:val="18"/>
          <w:lang w:val="en-AU"/>
        </w:rPr>
      </w:pPr>
      <w:r w:rsidRPr="00D40199">
        <w:rPr>
          <w:rFonts w:asciiTheme="minorHAnsi" w:hAnsiTheme="minorHAnsi" w:cstheme="minorHAnsi"/>
          <w:sz w:val="18"/>
          <w:szCs w:val="18"/>
          <w:lang w:val="en-AU" w:eastAsia="de-DE"/>
        </w:rPr>
        <w:t>*Corresponding author: Phone:</w:t>
      </w:r>
      <w:r w:rsidRPr="00D40199">
        <w:rPr>
          <w:rFonts w:asciiTheme="minorHAnsi" w:hAnsiTheme="minorHAnsi" w:cstheme="minorHAnsi"/>
          <w:sz w:val="18"/>
          <w:szCs w:val="18"/>
        </w:rPr>
        <w:t>+61-8-9333 6276</w:t>
      </w:r>
      <w:r w:rsidRPr="00D40199">
        <w:rPr>
          <w:rFonts w:asciiTheme="minorHAnsi" w:hAnsiTheme="minorHAnsi" w:cstheme="minorHAnsi"/>
          <w:sz w:val="18"/>
          <w:szCs w:val="18"/>
          <w:lang w:val="en-AU" w:eastAsia="de-DE"/>
        </w:rPr>
        <w:t xml:space="preserve">; fax: </w:t>
      </w:r>
      <w:r w:rsidRPr="00D40199">
        <w:rPr>
          <w:rFonts w:asciiTheme="minorHAnsi" w:hAnsiTheme="minorHAnsi" w:cstheme="minorHAnsi"/>
          <w:sz w:val="18"/>
          <w:szCs w:val="18"/>
        </w:rPr>
        <w:t xml:space="preserve">+61-8-9333 6211; </w:t>
      </w:r>
      <w:r w:rsidRPr="00D40199">
        <w:rPr>
          <w:rFonts w:asciiTheme="minorHAnsi" w:hAnsiTheme="minorHAnsi" w:cstheme="minorHAnsi"/>
          <w:sz w:val="18"/>
          <w:szCs w:val="18"/>
          <w:lang w:val="en-AU" w:eastAsia="de-DE"/>
        </w:rPr>
        <w:t>email:</w:t>
      </w:r>
      <w:r w:rsidRPr="00D40199">
        <w:rPr>
          <w:rFonts w:asciiTheme="minorHAnsi" w:hAnsiTheme="minorHAnsi" w:cstheme="minorHAnsi"/>
          <w:sz w:val="18"/>
          <w:szCs w:val="18"/>
        </w:rPr>
        <w:t>Bradley.Patterson@csiro.au</w:t>
      </w:r>
    </w:p>
    <w:p w:rsidR="00652686" w:rsidRPr="00D40199" w:rsidRDefault="00652686" w:rsidP="00652686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652686" w:rsidRPr="00D40199" w:rsidRDefault="00652686" w:rsidP="0077786A">
      <w:pPr>
        <w:rPr>
          <w:rFonts w:cstheme="minorHAnsi"/>
          <w:b/>
          <w:bCs/>
          <w:sz w:val="24"/>
          <w:szCs w:val="24"/>
        </w:rPr>
      </w:pPr>
      <w:r w:rsidRPr="00D40199">
        <w:rPr>
          <w:rFonts w:cstheme="minorHAnsi"/>
          <w:b/>
          <w:bCs/>
          <w:sz w:val="24"/>
          <w:szCs w:val="24"/>
        </w:rPr>
        <w:t>ABSTRACT</w:t>
      </w:r>
    </w:p>
    <w:p w:rsidR="00B529F0" w:rsidRDefault="00652686" w:rsidP="0077786A">
      <w:pPr>
        <w:jc w:val="both"/>
        <w:rPr>
          <w:rFonts w:cstheme="minorHAnsi"/>
          <w:sz w:val="24"/>
          <w:szCs w:val="24"/>
        </w:rPr>
      </w:pPr>
      <w:r w:rsidRPr="00D40199">
        <w:rPr>
          <w:rFonts w:cstheme="minorHAnsi"/>
          <w:sz w:val="24"/>
          <w:szCs w:val="24"/>
        </w:rPr>
        <w:t xml:space="preserve">The </w:t>
      </w:r>
      <w:r w:rsidR="00253E67" w:rsidRPr="00D40199">
        <w:rPr>
          <w:rFonts w:cstheme="minorHAnsi"/>
          <w:sz w:val="24"/>
          <w:szCs w:val="24"/>
        </w:rPr>
        <w:t xml:space="preserve">use of recycled water sourced from wastewater can pose a risk for managed aquifer recharge (MAR) due to </w:t>
      </w:r>
      <w:r w:rsidR="0077786A">
        <w:rPr>
          <w:rFonts w:cstheme="minorHAnsi"/>
          <w:sz w:val="24"/>
          <w:szCs w:val="24"/>
        </w:rPr>
        <w:t xml:space="preserve">the </w:t>
      </w:r>
      <w:r w:rsidR="00253E67" w:rsidRPr="00D40199">
        <w:rPr>
          <w:rFonts w:cstheme="minorHAnsi"/>
          <w:sz w:val="24"/>
          <w:szCs w:val="24"/>
        </w:rPr>
        <w:t xml:space="preserve">potential </w:t>
      </w:r>
      <w:r w:rsidR="0077786A">
        <w:rPr>
          <w:rFonts w:cstheme="minorHAnsi"/>
          <w:sz w:val="24"/>
          <w:szCs w:val="24"/>
        </w:rPr>
        <w:t xml:space="preserve">for </w:t>
      </w:r>
      <w:r w:rsidR="00253E67" w:rsidRPr="00D40199">
        <w:rPr>
          <w:rFonts w:cstheme="minorHAnsi"/>
          <w:sz w:val="24"/>
          <w:szCs w:val="24"/>
        </w:rPr>
        <w:t>trace organic compounds contaminating aquifers. While advanced treatment processes</w:t>
      </w:r>
      <w:r w:rsidR="0077786A">
        <w:rPr>
          <w:rFonts w:cstheme="minorHAnsi"/>
          <w:sz w:val="24"/>
          <w:szCs w:val="24"/>
        </w:rPr>
        <w:t>,</w:t>
      </w:r>
      <w:r w:rsidR="00253E67" w:rsidRPr="00D40199">
        <w:rPr>
          <w:rFonts w:cstheme="minorHAnsi"/>
          <w:sz w:val="24"/>
          <w:szCs w:val="24"/>
        </w:rPr>
        <w:t xml:space="preserve"> such as reverse osmosis</w:t>
      </w:r>
      <w:r w:rsidR="0077786A">
        <w:rPr>
          <w:rFonts w:cstheme="minorHAnsi"/>
          <w:sz w:val="24"/>
          <w:szCs w:val="24"/>
        </w:rPr>
        <w:t>,</w:t>
      </w:r>
      <w:r w:rsidR="00253E67" w:rsidRPr="00D40199">
        <w:rPr>
          <w:rFonts w:cstheme="minorHAnsi"/>
          <w:sz w:val="24"/>
          <w:szCs w:val="24"/>
        </w:rPr>
        <w:t xml:space="preserve"> can remove ma</w:t>
      </w:r>
      <w:r w:rsidR="003D378D" w:rsidRPr="00D40199">
        <w:rPr>
          <w:rFonts w:cstheme="minorHAnsi"/>
          <w:sz w:val="24"/>
          <w:szCs w:val="24"/>
        </w:rPr>
        <w:t>n</w:t>
      </w:r>
      <w:r w:rsidR="00253E67" w:rsidRPr="00D40199">
        <w:rPr>
          <w:rFonts w:cstheme="minorHAnsi"/>
          <w:sz w:val="24"/>
          <w:szCs w:val="24"/>
        </w:rPr>
        <w:t xml:space="preserve">y </w:t>
      </w:r>
      <w:r w:rsidR="003D378D" w:rsidRPr="00D40199">
        <w:rPr>
          <w:rFonts w:cstheme="minorHAnsi"/>
          <w:sz w:val="24"/>
          <w:szCs w:val="24"/>
        </w:rPr>
        <w:t>large hydrophobi</w:t>
      </w:r>
      <w:bookmarkStart w:id="2" w:name="_GoBack"/>
      <w:bookmarkEnd w:id="2"/>
      <w:r w:rsidR="003D378D" w:rsidRPr="00D40199">
        <w:rPr>
          <w:rFonts w:cstheme="minorHAnsi"/>
          <w:sz w:val="24"/>
          <w:szCs w:val="24"/>
        </w:rPr>
        <w:t>c compounds, some small</w:t>
      </w:r>
      <w:r w:rsidR="0077786A">
        <w:rPr>
          <w:rFonts w:cstheme="minorHAnsi"/>
          <w:sz w:val="24"/>
          <w:szCs w:val="24"/>
        </w:rPr>
        <w:t>,</w:t>
      </w:r>
      <w:r w:rsidR="003D378D" w:rsidRPr="00D40199">
        <w:rPr>
          <w:rFonts w:cstheme="minorHAnsi"/>
          <w:sz w:val="24"/>
          <w:szCs w:val="24"/>
        </w:rPr>
        <w:t xml:space="preserve"> polar and uncharged compounds are poorly removed. </w:t>
      </w:r>
      <w:r w:rsidR="00D40199" w:rsidRPr="00D40199">
        <w:rPr>
          <w:rFonts w:cstheme="minorHAnsi"/>
          <w:sz w:val="24"/>
          <w:szCs w:val="24"/>
        </w:rPr>
        <w:t xml:space="preserve">The potential </w:t>
      </w:r>
      <w:r w:rsidR="0077786A">
        <w:rPr>
          <w:rFonts w:cstheme="minorHAnsi"/>
          <w:sz w:val="24"/>
          <w:szCs w:val="24"/>
        </w:rPr>
        <w:t>bio</w:t>
      </w:r>
      <w:r w:rsidR="00B529F0">
        <w:rPr>
          <w:rFonts w:cstheme="minorHAnsi"/>
          <w:sz w:val="24"/>
          <w:szCs w:val="24"/>
        </w:rPr>
        <w:t xml:space="preserve">degradation of </w:t>
      </w:r>
      <w:r w:rsidR="00D40199" w:rsidRPr="00D40199">
        <w:rPr>
          <w:rFonts w:cstheme="minorHAnsi"/>
          <w:sz w:val="24"/>
          <w:szCs w:val="24"/>
        </w:rPr>
        <w:t>these poorly removed compounds within the aquifer were investigated</w:t>
      </w:r>
      <w:r w:rsidR="00B529F0">
        <w:rPr>
          <w:rFonts w:cstheme="minorHAnsi"/>
          <w:sz w:val="24"/>
          <w:szCs w:val="24"/>
        </w:rPr>
        <w:t xml:space="preserve"> </w:t>
      </w:r>
      <w:r w:rsidR="00B529F0" w:rsidRPr="00D40199">
        <w:rPr>
          <w:rFonts w:cstheme="minorHAnsi"/>
          <w:sz w:val="24"/>
          <w:szCs w:val="24"/>
        </w:rPr>
        <w:t>in large-scale laboratory columns</w:t>
      </w:r>
      <w:r w:rsidR="00226B57">
        <w:rPr>
          <w:rFonts w:cstheme="minorHAnsi"/>
          <w:sz w:val="24"/>
          <w:szCs w:val="24"/>
        </w:rPr>
        <w:t xml:space="preserve"> using field sediment and recycled water</w:t>
      </w:r>
      <w:r w:rsidR="00B529F0" w:rsidRPr="00D40199">
        <w:rPr>
          <w:rFonts w:cstheme="minorHAnsi"/>
          <w:sz w:val="24"/>
          <w:szCs w:val="24"/>
        </w:rPr>
        <w:t xml:space="preserve"> to mimic a </w:t>
      </w:r>
      <w:r w:rsidR="00B9640B">
        <w:rPr>
          <w:rFonts w:cstheme="minorHAnsi"/>
          <w:sz w:val="24"/>
          <w:szCs w:val="24"/>
        </w:rPr>
        <w:t>MAR</w:t>
      </w:r>
      <w:r w:rsidR="00B529F0" w:rsidRPr="00D40199">
        <w:rPr>
          <w:rFonts w:cstheme="minorHAnsi"/>
          <w:sz w:val="24"/>
          <w:szCs w:val="24"/>
        </w:rPr>
        <w:t xml:space="preserve"> replenishment strategy </w:t>
      </w:r>
      <w:r w:rsidR="0077786A">
        <w:rPr>
          <w:rFonts w:cstheme="minorHAnsi"/>
          <w:sz w:val="24"/>
          <w:szCs w:val="24"/>
        </w:rPr>
        <w:t xml:space="preserve">of the Leederville aquifer </w:t>
      </w:r>
      <w:r w:rsidR="00B529F0" w:rsidRPr="00D40199">
        <w:rPr>
          <w:rFonts w:cstheme="minorHAnsi"/>
          <w:sz w:val="24"/>
          <w:szCs w:val="24"/>
        </w:rPr>
        <w:t>in Western Australia.</w:t>
      </w:r>
    </w:p>
    <w:p w:rsidR="00B529F0" w:rsidRPr="00B529F0" w:rsidRDefault="00B529F0" w:rsidP="007778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compounds investigated were (i) n</w:t>
      </w:r>
      <w:r w:rsidR="003D378D" w:rsidRPr="00D40199">
        <w:rPr>
          <w:rFonts w:cstheme="minorHAnsi"/>
          <w:bCs/>
          <w:sz w:val="24"/>
          <w:szCs w:val="24"/>
        </w:rPr>
        <w:t>itrosamines</w:t>
      </w:r>
      <w:r w:rsidR="003D378D" w:rsidRPr="00D40199">
        <w:rPr>
          <w:rFonts w:cstheme="minorHAnsi"/>
          <w:sz w:val="24"/>
          <w:szCs w:val="24"/>
        </w:rPr>
        <w:t xml:space="preserve"> (</w:t>
      </w:r>
      <w:r w:rsidR="003D378D" w:rsidRPr="00D40199">
        <w:rPr>
          <w:rFonts w:cs="Arial"/>
          <w:i/>
          <w:color w:val="222222"/>
          <w:sz w:val="24"/>
          <w:szCs w:val="24"/>
          <w:shd w:val="clear" w:color="auto" w:fill="FFFFFF"/>
        </w:rPr>
        <w:t>N</w:t>
      </w:r>
      <w:r w:rsidR="00AB1E72">
        <w:rPr>
          <w:rFonts w:cs="Arial"/>
          <w:color w:val="222222"/>
          <w:sz w:val="24"/>
          <w:szCs w:val="24"/>
          <w:shd w:val="clear" w:color="auto" w:fill="FFFFFF"/>
        </w:rPr>
        <w:t>-n</w:t>
      </w:r>
      <w:r w:rsidR="003D378D" w:rsidRPr="00D40199">
        <w:rPr>
          <w:rFonts w:cs="Arial"/>
          <w:color w:val="222222"/>
          <w:sz w:val="24"/>
          <w:szCs w:val="24"/>
          <w:shd w:val="clear" w:color="auto" w:fill="FFFFFF"/>
        </w:rPr>
        <w:t xml:space="preserve">itrosodimethylamine - NDMA and </w:t>
      </w:r>
      <w:r w:rsidR="003D378D" w:rsidRPr="00D40199">
        <w:rPr>
          <w:rFonts w:cs="Arial"/>
          <w:i/>
          <w:color w:val="222222"/>
          <w:sz w:val="24"/>
          <w:szCs w:val="24"/>
          <w:shd w:val="clear" w:color="auto" w:fill="FFFFFF"/>
        </w:rPr>
        <w:t>N</w:t>
      </w:r>
      <w:r w:rsidR="00AB1E72">
        <w:rPr>
          <w:rFonts w:cs="Arial"/>
          <w:color w:val="222222"/>
          <w:sz w:val="24"/>
          <w:szCs w:val="24"/>
          <w:shd w:val="clear" w:color="auto" w:fill="FFFFFF"/>
        </w:rPr>
        <w:t>-n</w:t>
      </w:r>
      <w:r w:rsidR="003D378D" w:rsidRPr="00D40199">
        <w:rPr>
          <w:rFonts w:cs="Arial"/>
          <w:color w:val="222222"/>
          <w:sz w:val="24"/>
          <w:szCs w:val="24"/>
          <w:shd w:val="clear" w:color="auto" w:fill="FFFFFF"/>
        </w:rPr>
        <w:t>itrosomorpholine – NMOR)</w:t>
      </w:r>
      <w:r>
        <w:rPr>
          <w:rFonts w:cstheme="minorHAnsi"/>
          <w:bCs/>
          <w:sz w:val="24"/>
          <w:szCs w:val="24"/>
        </w:rPr>
        <w:t xml:space="preserve"> that can be formed during waste</w:t>
      </w:r>
      <w:r w:rsidRPr="00D40199">
        <w:rPr>
          <w:rFonts w:cstheme="minorHAnsi"/>
          <w:bCs/>
          <w:sz w:val="24"/>
          <w:szCs w:val="24"/>
        </w:rPr>
        <w:t>water disinfection</w:t>
      </w:r>
      <w:r w:rsidR="0077786A">
        <w:rPr>
          <w:rFonts w:cstheme="minorHAnsi"/>
          <w:bCs/>
          <w:sz w:val="24"/>
          <w:szCs w:val="24"/>
        </w:rPr>
        <w:t>;</w:t>
      </w:r>
      <w:r>
        <w:rPr>
          <w:rFonts w:cstheme="minorHAnsi"/>
          <w:bCs/>
          <w:sz w:val="24"/>
          <w:szCs w:val="24"/>
        </w:rPr>
        <w:t xml:space="preserve"> and (ii) </w:t>
      </w:r>
      <w:r w:rsidR="003D378D" w:rsidRPr="00D40199">
        <w:rPr>
          <w:rFonts w:cs="Arial"/>
          <w:color w:val="222222"/>
          <w:sz w:val="24"/>
          <w:szCs w:val="24"/>
          <w:shd w:val="clear" w:color="auto" w:fill="FFFFFF"/>
        </w:rPr>
        <w:t>benzoltriazoles (</w:t>
      </w:r>
      <w:r w:rsidR="003D378D" w:rsidRPr="00D40199">
        <w:rPr>
          <w:rFonts w:cstheme="minorHAnsi"/>
          <w:sz w:val="24"/>
          <w:szCs w:val="24"/>
        </w:rPr>
        <w:t xml:space="preserve">benzotriazole – Btri and 5-methylbenzotriazole - 5-MeBT) </w:t>
      </w:r>
      <w:r w:rsidR="0077786A">
        <w:rPr>
          <w:rFonts w:cstheme="minorHAnsi"/>
          <w:sz w:val="24"/>
          <w:szCs w:val="24"/>
        </w:rPr>
        <w:t xml:space="preserve">that can </w:t>
      </w:r>
      <w:r w:rsidR="00AB1E72">
        <w:rPr>
          <w:rFonts w:cstheme="minorHAnsi"/>
          <w:sz w:val="24"/>
          <w:szCs w:val="24"/>
        </w:rPr>
        <w:t xml:space="preserve">contaminate wastewater </w:t>
      </w:r>
      <w:r>
        <w:rPr>
          <w:rFonts w:cstheme="minorHAnsi"/>
          <w:sz w:val="24"/>
          <w:szCs w:val="24"/>
        </w:rPr>
        <w:t xml:space="preserve">from </w:t>
      </w:r>
      <w:r w:rsidR="0077786A">
        <w:rPr>
          <w:rFonts w:cstheme="minorHAnsi"/>
          <w:sz w:val="24"/>
          <w:szCs w:val="24"/>
        </w:rPr>
        <w:t>the use</w:t>
      </w:r>
      <w:r>
        <w:rPr>
          <w:rFonts w:cstheme="minorHAnsi"/>
          <w:sz w:val="24"/>
          <w:szCs w:val="24"/>
        </w:rPr>
        <w:t xml:space="preserve"> </w:t>
      </w:r>
      <w:r w:rsidR="00AB1E72">
        <w:rPr>
          <w:rFonts w:cstheme="minorHAnsi"/>
          <w:sz w:val="24"/>
          <w:szCs w:val="24"/>
        </w:rPr>
        <w:t xml:space="preserve">of </w:t>
      </w:r>
      <w:r w:rsidRPr="00D40199">
        <w:rPr>
          <w:rFonts w:cs="Arial"/>
          <w:color w:val="222222"/>
          <w:sz w:val="24"/>
          <w:szCs w:val="24"/>
          <w:shd w:val="clear" w:color="auto" w:fill="FFFFFF"/>
        </w:rPr>
        <w:t>dis</w:t>
      </w:r>
      <w:r w:rsidR="0077786A">
        <w:rPr>
          <w:rFonts w:cs="Arial"/>
          <w:color w:val="222222"/>
          <w:sz w:val="24"/>
          <w:szCs w:val="24"/>
          <w:shd w:val="clear" w:color="auto" w:fill="FFFFFF"/>
        </w:rPr>
        <w:t>hwashing detergent</w:t>
      </w:r>
      <w:r w:rsidR="00AB1E72">
        <w:rPr>
          <w:rFonts w:cstheme="minorHAnsi"/>
          <w:sz w:val="24"/>
          <w:szCs w:val="24"/>
        </w:rPr>
        <w:t>s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C2481" w:rsidRDefault="00B529F0" w:rsidP="0077786A">
      <w:pPr>
        <w:jc w:val="both"/>
        <w:rPr>
          <w:rFonts w:cstheme="minorHAnsi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All the compounds investigated showed high mobility in aquifer sediment with retardation </w:t>
      </w:r>
      <w:r w:rsidRPr="00D439D1">
        <w:rPr>
          <w:rFonts w:cstheme="minorHAnsi"/>
          <w:sz w:val="24"/>
          <w:szCs w:val="24"/>
        </w:rPr>
        <w:t xml:space="preserve">coefficients of </w:t>
      </w:r>
      <w:r w:rsidR="003C2481">
        <w:rPr>
          <w:rFonts w:cstheme="minorHAnsi"/>
          <w:sz w:val="24"/>
          <w:szCs w:val="24"/>
        </w:rPr>
        <w:t>1.1 (</w:t>
      </w:r>
      <w:r w:rsidR="003C2481" w:rsidRPr="00D40199">
        <w:rPr>
          <w:rFonts w:cs="Arial"/>
          <w:color w:val="222222"/>
          <w:sz w:val="24"/>
          <w:szCs w:val="24"/>
          <w:shd w:val="clear" w:color="auto" w:fill="FFFFFF"/>
        </w:rPr>
        <w:t>NDMA</w:t>
      </w:r>
      <w:r w:rsidR="003C2481">
        <w:rPr>
          <w:rFonts w:cs="Arial"/>
          <w:color w:val="222222"/>
          <w:sz w:val="24"/>
          <w:szCs w:val="24"/>
          <w:shd w:val="clear" w:color="auto" w:fill="FFFFFF"/>
        </w:rPr>
        <w:t>), 1.2 – 1.6 (</w:t>
      </w:r>
      <w:r w:rsidR="003C2481" w:rsidRPr="00D40199">
        <w:rPr>
          <w:rFonts w:cs="Arial"/>
          <w:color w:val="222222"/>
          <w:sz w:val="24"/>
          <w:szCs w:val="24"/>
          <w:shd w:val="clear" w:color="auto" w:fill="FFFFFF"/>
        </w:rPr>
        <w:t>NMOR</w:t>
      </w:r>
      <w:r w:rsidR="003C2481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4A1964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3C2481" w:rsidRPr="00D439D1">
        <w:rPr>
          <w:rFonts w:cstheme="minorHAnsi"/>
          <w:sz w:val="24"/>
          <w:szCs w:val="24"/>
        </w:rPr>
        <w:t xml:space="preserve"> </w:t>
      </w:r>
      <w:r w:rsidRPr="00D439D1">
        <w:rPr>
          <w:rFonts w:cstheme="minorHAnsi"/>
          <w:sz w:val="24"/>
          <w:szCs w:val="24"/>
        </w:rPr>
        <w:t>2.0</w:t>
      </w:r>
      <w:r w:rsidR="003C2481">
        <w:rPr>
          <w:rFonts w:cstheme="minorHAnsi"/>
          <w:sz w:val="24"/>
          <w:szCs w:val="24"/>
        </w:rPr>
        <w:t xml:space="preserve"> (</w:t>
      </w:r>
      <w:r w:rsidR="003C2481" w:rsidRPr="00D40199">
        <w:rPr>
          <w:rFonts w:cstheme="minorHAnsi"/>
          <w:sz w:val="24"/>
          <w:szCs w:val="24"/>
        </w:rPr>
        <w:t>Btri</w:t>
      </w:r>
      <w:r w:rsidR="003C2481">
        <w:rPr>
          <w:rFonts w:cstheme="minorHAnsi"/>
          <w:sz w:val="24"/>
          <w:szCs w:val="24"/>
        </w:rPr>
        <w:t>)</w:t>
      </w:r>
      <w:r w:rsidRPr="00D439D1">
        <w:rPr>
          <w:rFonts w:cstheme="minorHAnsi"/>
          <w:sz w:val="24"/>
          <w:szCs w:val="24"/>
        </w:rPr>
        <w:t xml:space="preserve"> and 2.2</w:t>
      </w:r>
      <w:r w:rsidR="003C2481">
        <w:rPr>
          <w:rFonts w:cstheme="minorHAnsi"/>
          <w:sz w:val="24"/>
          <w:szCs w:val="24"/>
        </w:rPr>
        <w:t xml:space="preserve"> (</w:t>
      </w:r>
      <w:r w:rsidR="003C2481" w:rsidRPr="00D40199">
        <w:rPr>
          <w:rFonts w:cstheme="minorHAnsi"/>
          <w:sz w:val="24"/>
          <w:szCs w:val="24"/>
        </w:rPr>
        <w:t>5-MeBT</w:t>
      </w:r>
      <w:r w:rsidR="003C2481">
        <w:rPr>
          <w:rFonts w:cstheme="minorHAnsi"/>
          <w:sz w:val="24"/>
          <w:szCs w:val="24"/>
        </w:rPr>
        <w:t xml:space="preserve">). </w:t>
      </w:r>
      <w:r w:rsidR="00652686" w:rsidRPr="00D439D1">
        <w:rPr>
          <w:rFonts w:cstheme="minorHAnsi"/>
          <w:sz w:val="24"/>
          <w:szCs w:val="24"/>
        </w:rPr>
        <w:t xml:space="preserve">Degradation </w:t>
      </w:r>
      <w:r w:rsidR="003C2481">
        <w:rPr>
          <w:rFonts w:cstheme="minorHAnsi"/>
          <w:sz w:val="24"/>
          <w:szCs w:val="24"/>
        </w:rPr>
        <w:t>experiments</w:t>
      </w:r>
      <w:r w:rsidR="00652686" w:rsidRPr="00D439D1">
        <w:rPr>
          <w:rFonts w:cstheme="minorHAnsi"/>
          <w:sz w:val="24"/>
          <w:szCs w:val="24"/>
        </w:rPr>
        <w:t xml:space="preserve"> </w:t>
      </w:r>
      <w:r w:rsidR="0077786A">
        <w:rPr>
          <w:rFonts w:cstheme="minorHAnsi"/>
          <w:sz w:val="24"/>
          <w:szCs w:val="24"/>
        </w:rPr>
        <w:t xml:space="preserve">with influent contaminant concentrations at </w:t>
      </w:r>
      <w:r w:rsidR="003C2481" w:rsidRPr="00D439D1">
        <w:rPr>
          <w:rFonts w:cstheme="minorHAnsi"/>
          <w:sz w:val="24"/>
          <w:szCs w:val="24"/>
        </w:rPr>
        <w:t>200 ng L</w:t>
      </w:r>
      <w:r w:rsidR="003C2481" w:rsidRPr="00D439D1">
        <w:rPr>
          <w:rFonts w:cstheme="minorHAnsi"/>
          <w:sz w:val="24"/>
          <w:szCs w:val="24"/>
          <w:vertAlign w:val="superscript"/>
        </w:rPr>
        <w:t>-1</w:t>
      </w:r>
      <w:r w:rsidR="003C2481">
        <w:rPr>
          <w:rFonts w:cstheme="minorHAnsi"/>
          <w:sz w:val="24"/>
          <w:szCs w:val="24"/>
        </w:rPr>
        <w:t xml:space="preserve"> </w:t>
      </w:r>
      <w:r w:rsidR="00652686" w:rsidRPr="00D439D1">
        <w:rPr>
          <w:rFonts w:cstheme="minorHAnsi"/>
          <w:sz w:val="24"/>
          <w:szCs w:val="24"/>
        </w:rPr>
        <w:t>indicated first order biodegradation</w:t>
      </w:r>
      <w:r w:rsidR="0077786A">
        <w:rPr>
          <w:rFonts w:cstheme="minorHAnsi"/>
          <w:sz w:val="24"/>
          <w:szCs w:val="24"/>
        </w:rPr>
        <w:t xml:space="preserve"> of contaminants,</w:t>
      </w:r>
      <w:r w:rsidR="00652686" w:rsidRPr="00D439D1">
        <w:rPr>
          <w:rFonts w:cstheme="minorHAnsi"/>
          <w:sz w:val="24"/>
          <w:szCs w:val="24"/>
        </w:rPr>
        <w:t xml:space="preserve"> </w:t>
      </w:r>
      <w:r w:rsidR="003C2481">
        <w:rPr>
          <w:rFonts w:cstheme="minorHAnsi"/>
          <w:sz w:val="24"/>
          <w:szCs w:val="24"/>
        </w:rPr>
        <w:t>with b</w:t>
      </w:r>
      <w:r w:rsidR="00652686" w:rsidRPr="00D439D1">
        <w:rPr>
          <w:rFonts w:cstheme="minorHAnsi"/>
          <w:sz w:val="24"/>
          <w:szCs w:val="24"/>
        </w:rPr>
        <w:t xml:space="preserve">iodegradation half-lives of </w:t>
      </w:r>
      <w:r w:rsidR="003C2481">
        <w:rPr>
          <w:rFonts w:cstheme="minorHAnsi"/>
          <w:sz w:val="24"/>
          <w:szCs w:val="24"/>
        </w:rPr>
        <w:t>25-150 days (</w:t>
      </w:r>
      <w:r w:rsidR="003C2481" w:rsidRPr="00D40199">
        <w:rPr>
          <w:rFonts w:cs="Arial"/>
          <w:color w:val="222222"/>
          <w:sz w:val="24"/>
          <w:szCs w:val="24"/>
          <w:shd w:val="clear" w:color="auto" w:fill="FFFFFF"/>
        </w:rPr>
        <w:t>NDMA</w:t>
      </w:r>
      <w:r w:rsidR="003C2481">
        <w:rPr>
          <w:rFonts w:cs="Arial"/>
          <w:color w:val="222222"/>
          <w:sz w:val="24"/>
          <w:szCs w:val="24"/>
          <w:shd w:val="clear" w:color="auto" w:fill="FFFFFF"/>
        </w:rPr>
        <w:t xml:space="preserve">), </w:t>
      </w:r>
      <w:r w:rsidR="003C2481">
        <w:rPr>
          <w:rFonts w:cstheme="minorHAnsi"/>
          <w:sz w:val="24"/>
          <w:szCs w:val="24"/>
        </w:rPr>
        <w:t xml:space="preserve">40 </w:t>
      </w:r>
      <w:r w:rsidR="003C2481" w:rsidRPr="00D439D1">
        <w:rPr>
          <w:rFonts w:cstheme="minorHAnsi"/>
          <w:sz w:val="24"/>
          <w:szCs w:val="24"/>
        </w:rPr>
        <w:t>± 2</w:t>
      </w:r>
      <w:r w:rsidR="003C2481">
        <w:rPr>
          <w:rFonts w:cstheme="minorHAnsi"/>
          <w:sz w:val="24"/>
          <w:szCs w:val="24"/>
        </w:rPr>
        <w:t xml:space="preserve"> days (NMOR), </w:t>
      </w:r>
      <w:r w:rsidR="00652686" w:rsidRPr="00D439D1">
        <w:rPr>
          <w:rFonts w:cstheme="minorHAnsi"/>
          <w:sz w:val="24"/>
          <w:szCs w:val="24"/>
        </w:rPr>
        <w:t xml:space="preserve">29 ± 2 </w:t>
      </w:r>
      <w:r w:rsidR="003C2481">
        <w:rPr>
          <w:rFonts w:cstheme="minorHAnsi"/>
          <w:sz w:val="24"/>
          <w:szCs w:val="24"/>
        </w:rPr>
        <w:t>days (</w:t>
      </w:r>
      <w:r w:rsidR="003C2481" w:rsidRPr="00D439D1">
        <w:rPr>
          <w:rFonts w:cstheme="minorHAnsi"/>
          <w:sz w:val="24"/>
          <w:szCs w:val="24"/>
        </w:rPr>
        <w:t>BTri</w:t>
      </w:r>
      <w:r w:rsidR="003C2481">
        <w:rPr>
          <w:rFonts w:cstheme="minorHAnsi"/>
          <w:sz w:val="24"/>
          <w:szCs w:val="24"/>
        </w:rPr>
        <w:t>)</w:t>
      </w:r>
      <w:r w:rsidR="003C2481" w:rsidRPr="00D439D1">
        <w:rPr>
          <w:rFonts w:cstheme="minorHAnsi"/>
          <w:sz w:val="24"/>
          <w:szCs w:val="24"/>
        </w:rPr>
        <w:t xml:space="preserve"> </w:t>
      </w:r>
      <w:r w:rsidR="00652686" w:rsidRPr="00D439D1">
        <w:rPr>
          <w:rFonts w:cstheme="minorHAnsi"/>
          <w:sz w:val="24"/>
          <w:szCs w:val="24"/>
        </w:rPr>
        <w:t xml:space="preserve">and 26 ± 1 days </w:t>
      </w:r>
      <w:r w:rsidR="003C2481">
        <w:rPr>
          <w:rFonts w:cstheme="minorHAnsi"/>
          <w:sz w:val="24"/>
          <w:szCs w:val="24"/>
        </w:rPr>
        <w:t>(</w:t>
      </w:r>
      <w:r w:rsidR="00652686" w:rsidRPr="00D439D1">
        <w:rPr>
          <w:rFonts w:cstheme="minorHAnsi"/>
          <w:sz w:val="24"/>
          <w:szCs w:val="24"/>
        </w:rPr>
        <w:t>5-MeBT</w:t>
      </w:r>
      <w:r w:rsidR="003C2481">
        <w:rPr>
          <w:rFonts w:cstheme="minorHAnsi"/>
          <w:sz w:val="24"/>
          <w:szCs w:val="24"/>
        </w:rPr>
        <w:t>).</w:t>
      </w:r>
      <w:r w:rsidR="00652686" w:rsidRPr="00D439D1">
        <w:rPr>
          <w:rFonts w:cstheme="minorHAnsi"/>
          <w:sz w:val="24"/>
          <w:szCs w:val="24"/>
        </w:rPr>
        <w:t xml:space="preserve"> </w:t>
      </w:r>
      <w:r w:rsidR="00B9640B">
        <w:rPr>
          <w:rFonts w:cstheme="minorHAnsi"/>
          <w:sz w:val="24"/>
          <w:szCs w:val="24"/>
        </w:rPr>
        <w:t xml:space="preserve"> Further confirmation of biodegradation was the transient formation of degradation products, and limited removal of </w:t>
      </w:r>
      <w:r w:rsidR="00513C93">
        <w:rPr>
          <w:rFonts w:cstheme="minorHAnsi"/>
          <w:sz w:val="24"/>
          <w:szCs w:val="24"/>
        </w:rPr>
        <w:t xml:space="preserve">parent </w:t>
      </w:r>
      <w:r w:rsidR="00B9640B">
        <w:rPr>
          <w:rFonts w:cstheme="minorHAnsi"/>
          <w:sz w:val="24"/>
          <w:szCs w:val="24"/>
        </w:rPr>
        <w:t>compounds in sterile control columns.</w:t>
      </w:r>
    </w:p>
    <w:p w:rsidR="00652686" w:rsidRPr="003C2481" w:rsidRDefault="00652686" w:rsidP="0077786A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958C0">
        <w:rPr>
          <w:rFonts w:cstheme="minorHAnsi"/>
          <w:sz w:val="24"/>
          <w:szCs w:val="24"/>
        </w:rPr>
        <w:t xml:space="preserve">These results suggested that if </w:t>
      </w:r>
      <w:r w:rsidR="00B9640B" w:rsidRPr="00D40199">
        <w:rPr>
          <w:rFonts w:cs="Arial"/>
          <w:color w:val="222222"/>
          <w:sz w:val="24"/>
          <w:szCs w:val="24"/>
          <w:shd w:val="clear" w:color="auto" w:fill="FFFFFF"/>
        </w:rPr>
        <w:t>NDMA</w:t>
      </w:r>
      <w:r w:rsidR="00B9640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B9640B" w:rsidRPr="00D40199">
        <w:rPr>
          <w:rFonts w:cs="Arial"/>
          <w:color w:val="222222"/>
          <w:sz w:val="24"/>
          <w:szCs w:val="24"/>
          <w:shd w:val="clear" w:color="auto" w:fill="FFFFFF"/>
        </w:rPr>
        <w:t>NMOR</w:t>
      </w:r>
      <w:r w:rsidR="00B9640B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B9640B" w:rsidRPr="00D439D1">
        <w:rPr>
          <w:rFonts w:cstheme="minorHAnsi"/>
          <w:sz w:val="24"/>
          <w:szCs w:val="24"/>
        </w:rPr>
        <w:t xml:space="preserve"> </w:t>
      </w:r>
      <w:r w:rsidRPr="009958C0">
        <w:rPr>
          <w:rFonts w:cstheme="minorHAnsi"/>
          <w:sz w:val="24"/>
          <w:szCs w:val="24"/>
        </w:rPr>
        <w:t xml:space="preserve">BTri and 5-MeBT were present in recycled water </w:t>
      </w:r>
      <w:r w:rsidR="00AB1E72">
        <w:rPr>
          <w:rFonts w:cstheme="minorHAnsi"/>
          <w:sz w:val="24"/>
          <w:szCs w:val="24"/>
        </w:rPr>
        <w:t xml:space="preserve">that was </w:t>
      </w:r>
      <w:r w:rsidRPr="009958C0">
        <w:rPr>
          <w:rFonts w:cstheme="minorHAnsi"/>
          <w:sz w:val="24"/>
          <w:szCs w:val="24"/>
        </w:rPr>
        <w:t>recharged to the Leederville aquifer, biodegradation during aquifer passage is likely given sufficient aquifer residence times or travel distances between recycled water injection and groundwater extraction.</w:t>
      </w:r>
    </w:p>
    <w:p w:rsidR="00652686" w:rsidRDefault="00652686" w:rsidP="0077786A">
      <w:pPr>
        <w:pStyle w:val="Heading1"/>
        <w:tabs>
          <w:tab w:val="clear" w:pos="432"/>
          <w:tab w:val="num" w:pos="0"/>
        </w:tabs>
        <w:spacing w:line="276" w:lineRule="auto"/>
        <w:ind w:left="0" w:hanging="6"/>
        <w:rPr>
          <w:rFonts w:asciiTheme="minorHAnsi" w:hAnsiTheme="minorHAnsi" w:cstheme="minorHAnsi"/>
          <w:sz w:val="24"/>
          <w:szCs w:val="24"/>
        </w:rPr>
      </w:pPr>
      <w:r w:rsidRPr="007563F5">
        <w:rPr>
          <w:rFonts w:asciiTheme="minorHAnsi" w:hAnsiTheme="minorHAnsi" w:cstheme="minorHAnsi"/>
          <w:sz w:val="24"/>
          <w:szCs w:val="24"/>
        </w:rPr>
        <w:t xml:space="preserve">Keywords: </w:t>
      </w:r>
      <w:r w:rsidR="00AB1E72" w:rsidRPr="00D40199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N</w:t>
      </w:r>
      <w:r w:rsidR="00AB1E7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-n</w:t>
      </w:r>
      <w:r w:rsidR="00AB1E72" w:rsidRPr="00D4019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itrosodimethylamine</w:t>
      </w:r>
      <w:r w:rsidR="00AB1E7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; </w:t>
      </w:r>
      <w:r w:rsidR="00AB1E72" w:rsidRPr="00D40199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N</w:t>
      </w:r>
      <w:r w:rsidR="00AB1E7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-n</w:t>
      </w:r>
      <w:r w:rsidR="00AB1E72" w:rsidRPr="00D4019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itrosomorpholine</w:t>
      </w:r>
      <w:r w:rsidR="00AB1E72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;</w:t>
      </w:r>
      <w:r w:rsidR="00AB1E72" w:rsidRPr="00D4019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7563F5">
        <w:rPr>
          <w:rFonts w:asciiTheme="minorHAnsi" w:hAnsiTheme="minorHAnsi" w:cstheme="minorHAnsi"/>
          <w:sz w:val="24"/>
          <w:szCs w:val="24"/>
        </w:rPr>
        <w:t xml:space="preserve">benzotriazole; 5-methylbenzotriazole; degradation; </w:t>
      </w:r>
      <w:r>
        <w:rPr>
          <w:rFonts w:asciiTheme="minorHAnsi" w:hAnsiTheme="minorHAnsi" w:cstheme="minorHAnsi"/>
          <w:sz w:val="24"/>
          <w:szCs w:val="24"/>
        </w:rPr>
        <w:t>recycled water</w:t>
      </w:r>
      <w:r w:rsidRPr="007563F5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MAR</w:t>
      </w:r>
    </w:p>
    <w:p w:rsidR="00B74E77" w:rsidRDefault="00B74E77"/>
    <w:sectPr w:rsidR="00B74E77" w:rsidSect="00AA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6"/>
    <w:rsid w:val="000019BA"/>
    <w:rsid w:val="00226B57"/>
    <w:rsid w:val="00253E67"/>
    <w:rsid w:val="003C2481"/>
    <w:rsid w:val="003D378D"/>
    <w:rsid w:val="004A1964"/>
    <w:rsid w:val="004E28D7"/>
    <w:rsid w:val="00513C93"/>
    <w:rsid w:val="00652686"/>
    <w:rsid w:val="0066743A"/>
    <w:rsid w:val="006A2F76"/>
    <w:rsid w:val="0077786A"/>
    <w:rsid w:val="00AA0AEB"/>
    <w:rsid w:val="00AB1E72"/>
    <w:rsid w:val="00B529F0"/>
    <w:rsid w:val="00B74E77"/>
    <w:rsid w:val="00B9640B"/>
    <w:rsid w:val="00D40199"/>
    <w:rsid w:val="00D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8B099-0405-4B6A-9BF2-745FAD0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52686"/>
    <w:pPr>
      <w:keepNext/>
      <w:tabs>
        <w:tab w:val="num" w:pos="432"/>
      </w:tabs>
      <w:suppressAutoHyphens/>
      <w:autoSpaceDE w:val="0"/>
      <w:autoSpaceDN w:val="0"/>
      <w:adjustRightInd w:val="0"/>
      <w:spacing w:before="240" w:after="60" w:afterAutospacing="1" w:line="480" w:lineRule="auto"/>
      <w:ind w:left="432" w:hanging="432"/>
      <w:contextualSpacing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686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ar-SA"/>
    </w:rPr>
  </w:style>
  <w:style w:type="paragraph" w:customStyle="1" w:styleId="BIEmailAddress">
    <w:name w:val="BI_Email_Address"/>
    <w:basedOn w:val="Normal"/>
    <w:next w:val="Normal"/>
    <w:rsid w:val="00652686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Bradley (L&amp;W, Floreat)</dc:creator>
  <cp:lastModifiedBy>Patterson, Bradley (L&amp;W, Floreat)</cp:lastModifiedBy>
  <cp:revision>2</cp:revision>
  <dcterms:created xsi:type="dcterms:W3CDTF">2015-04-22T03:53:00Z</dcterms:created>
  <dcterms:modified xsi:type="dcterms:W3CDTF">2015-04-22T03:53:00Z</dcterms:modified>
</cp:coreProperties>
</file>