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12" w:rsidRPr="0020387D" w:rsidRDefault="009E5512" w:rsidP="0020387D">
      <w:pPr>
        <w:ind w:right="-4534"/>
        <w:jc w:val="both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20387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Surface Enhanced Confocal Raman Microscopy of </w:t>
      </w:r>
      <w:r w:rsidRPr="0020387D">
        <w:rPr>
          <w:rFonts w:asciiTheme="minorBidi" w:hAnsiTheme="minorBidi" w:cstheme="minorBidi"/>
          <w:b/>
          <w:bCs/>
          <w:sz w:val="28"/>
          <w:szCs w:val="28"/>
          <w:lang w:val="en-US"/>
        </w:rPr>
        <w:t>Electroactive</w:t>
      </w:r>
      <w:r w:rsidRPr="0020387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Biofilms</w:t>
      </w:r>
    </w:p>
    <w:p w:rsidR="00DF6705" w:rsidRPr="009E5512" w:rsidRDefault="00DF6705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1F4812" w:rsidRPr="009E5512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20387D" w:rsidRDefault="0020387D" w:rsidP="0020387D">
      <w:pPr>
        <w:rPr>
          <w:rFonts w:ascii="Arial" w:hAnsi="Arial" w:cs="Arial"/>
          <w:smallCaps/>
          <w:noProof/>
          <w:vertAlign w:val="superscript"/>
          <w:lang w:val="en-GB"/>
        </w:rPr>
      </w:pPr>
      <w:r w:rsidRPr="0020387D">
        <w:rPr>
          <w:rFonts w:ascii="Arial" w:hAnsi="Arial" w:cs="Arial"/>
          <w:smallCaps/>
          <w:noProof/>
          <w:u w:val="single"/>
          <w:lang w:val="en-GB"/>
        </w:rPr>
        <w:t>Gal Schkolnik</w:t>
      </w:r>
      <w:r w:rsidRPr="0020387D">
        <w:rPr>
          <w:rFonts w:ascii="Arial" w:hAnsi="Arial" w:cs="Arial"/>
          <w:smallCaps/>
          <w:noProof/>
          <w:vertAlign w:val="superscript"/>
          <w:lang w:val="en-GB"/>
        </w:rPr>
        <w:t>1,2,3*</w:t>
      </w:r>
      <w:r w:rsidRPr="0020387D">
        <w:rPr>
          <w:rFonts w:ascii="Arial" w:hAnsi="Arial" w:cs="Arial"/>
          <w:smallCaps/>
          <w:noProof/>
          <w:lang w:val="en-GB"/>
        </w:rPr>
        <w:t>, Matthias Schmidt</w:t>
      </w:r>
      <w:r w:rsidRPr="0020387D">
        <w:rPr>
          <w:rFonts w:ascii="Arial" w:hAnsi="Arial" w:cs="Arial"/>
          <w:smallCaps/>
          <w:noProof/>
          <w:vertAlign w:val="superscript"/>
          <w:lang w:val="en-GB"/>
        </w:rPr>
        <w:t>1</w:t>
      </w:r>
      <w:r w:rsidRPr="0020387D">
        <w:rPr>
          <w:rFonts w:ascii="Arial" w:hAnsi="Arial" w:cs="Arial"/>
          <w:smallCaps/>
          <w:noProof/>
          <w:lang w:val="en-GB"/>
        </w:rPr>
        <w:t>, Hans-Hermann Richnow</w:t>
      </w:r>
      <w:r w:rsidRPr="0020387D">
        <w:rPr>
          <w:rFonts w:ascii="Arial" w:hAnsi="Arial" w:cs="Arial"/>
          <w:smallCaps/>
          <w:noProof/>
          <w:vertAlign w:val="superscript"/>
          <w:lang w:val="en-GB"/>
        </w:rPr>
        <w:t>1</w:t>
      </w:r>
      <w:r w:rsidRPr="0020387D">
        <w:rPr>
          <w:rFonts w:ascii="Arial" w:hAnsi="Arial" w:cs="Arial"/>
          <w:smallCaps/>
          <w:noProof/>
          <w:lang w:val="en-GB"/>
        </w:rPr>
        <w:t>, Hauke Harms</w:t>
      </w:r>
      <w:r w:rsidRPr="0020387D">
        <w:rPr>
          <w:rFonts w:ascii="Arial" w:hAnsi="Arial" w:cs="Arial"/>
          <w:smallCaps/>
          <w:noProof/>
          <w:vertAlign w:val="superscript"/>
          <w:lang w:val="en-GB"/>
        </w:rPr>
        <w:t>2</w:t>
      </w:r>
      <w:r w:rsidRPr="0020387D">
        <w:rPr>
          <w:rFonts w:ascii="Arial" w:hAnsi="Arial" w:cs="Arial"/>
          <w:smallCaps/>
          <w:noProof/>
          <w:lang w:val="en-GB"/>
        </w:rPr>
        <w:t>, Stephan Herminghaus</w:t>
      </w:r>
      <w:r w:rsidRPr="0020387D">
        <w:rPr>
          <w:rFonts w:ascii="Arial" w:hAnsi="Arial" w:cs="Arial"/>
          <w:smallCaps/>
          <w:noProof/>
          <w:vertAlign w:val="superscript"/>
          <w:lang w:val="en-GB"/>
        </w:rPr>
        <w:t>3</w:t>
      </w:r>
      <w:r w:rsidRPr="0020387D">
        <w:rPr>
          <w:rFonts w:ascii="Arial" w:hAnsi="Arial" w:cs="Arial"/>
          <w:smallCaps/>
          <w:noProof/>
          <w:lang w:val="en-GB"/>
        </w:rPr>
        <w:t>,  Marco G. Mazza</w:t>
      </w:r>
      <w:r w:rsidRPr="0020387D">
        <w:rPr>
          <w:rFonts w:ascii="Arial" w:hAnsi="Arial" w:cs="Arial"/>
          <w:smallCaps/>
          <w:noProof/>
          <w:vertAlign w:val="superscript"/>
          <w:lang w:val="en-GB"/>
        </w:rPr>
        <w:t>3</w:t>
      </w:r>
      <w:r w:rsidRPr="0020387D">
        <w:rPr>
          <w:rFonts w:ascii="Arial" w:hAnsi="Arial" w:cs="Arial"/>
          <w:smallCaps/>
          <w:noProof/>
          <w:lang w:val="en-GB"/>
        </w:rPr>
        <w:t>,</w:t>
      </w:r>
      <w:r w:rsidRPr="0020387D">
        <w:rPr>
          <w:rFonts w:ascii="Arial" w:hAnsi="Arial" w:cs="Arial"/>
          <w:smallCaps/>
          <w:noProof/>
          <w:vertAlign w:val="superscript"/>
          <w:lang w:val="en-GB"/>
        </w:rPr>
        <w:t xml:space="preserve"> </w:t>
      </w:r>
      <w:r w:rsidRPr="0020387D">
        <w:rPr>
          <w:rFonts w:ascii="Arial" w:hAnsi="Arial" w:cs="Arial"/>
          <w:smallCaps/>
          <w:noProof/>
          <w:lang w:val="en-GB"/>
        </w:rPr>
        <w:t>Falk Harnisch</w:t>
      </w:r>
      <w:r w:rsidRPr="0020387D">
        <w:rPr>
          <w:rFonts w:ascii="Arial" w:hAnsi="Arial" w:cs="Arial"/>
          <w:smallCaps/>
          <w:noProof/>
          <w:vertAlign w:val="superscript"/>
          <w:lang w:val="en-GB"/>
        </w:rPr>
        <w:t>2</w:t>
      </w:r>
      <w:r w:rsidRPr="0020387D">
        <w:rPr>
          <w:rFonts w:ascii="Arial" w:hAnsi="Arial" w:cs="Arial"/>
          <w:smallCaps/>
          <w:noProof/>
          <w:lang w:val="en-GB"/>
        </w:rPr>
        <w:t>, Niculina Musat</w:t>
      </w:r>
      <w:r w:rsidRPr="0020387D">
        <w:rPr>
          <w:rFonts w:ascii="Arial" w:hAnsi="Arial" w:cs="Arial"/>
          <w:smallCaps/>
          <w:noProof/>
          <w:vertAlign w:val="superscript"/>
          <w:lang w:val="en-GB"/>
        </w:rPr>
        <w:t>1</w:t>
      </w:r>
    </w:p>
    <w:p w:rsidR="0020387D" w:rsidRPr="0020387D" w:rsidRDefault="0020387D" w:rsidP="0020387D">
      <w:pPr>
        <w:spacing w:after="120"/>
        <w:rPr>
          <w:rFonts w:ascii="Arial" w:hAnsi="Arial" w:cs="Arial"/>
          <w:noProof/>
          <w:sz w:val="18"/>
          <w:szCs w:val="18"/>
          <w:lang w:val="en-GB"/>
        </w:rPr>
      </w:pPr>
      <w:r w:rsidRPr="0020387D">
        <w:rPr>
          <w:rFonts w:ascii="Arial" w:hAnsi="Arial" w:cs="Arial"/>
          <w:noProof/>
          <w:sz w:val="18"/>
          <w:szCs w:val="18"/>
          <w:vertAlign w:val="superscript"/>
          <w:lang w:val="en-GB"/>
        </w:rPr>
        <w:t xml:space="preserve">1 </w:t>
      </w:r>
      <w:r w:rsidRPr="0020387D">
        <w:rPr>
          <w:rFonts w:ascii="Arial" w:hAnsi="Arial" w:cs="Arial"/>
          <w:noProof/>
          <w:sz w:val="18"/>
          <w:szCs w:val="18"/>
          <w:lang w:val="en-GB"/>
        </w:rPr>
        <w:t>ProVIS, Department of Isotope Biogeochemistry, Helmholtz UFZ, Permoserstraße 15, 04318 Leipzig, Germany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, </w:t>
      </w:r>
      <w:r w:rsidRPr="0020387D">
        <w:rPr>
          <w:rFonts w:ascii="Arial" w:hAnsi="Arial" w:cs="Arial"/>
          <w:noProof/>
          <w:sz w:val="18"/>
          <w:szCs w:val="18"/>
          <w:lang w:val="en-GB"/>
        </w:rPr>
        <w:t>gal.schkolnik@ufz.de</w:t>
      </w:r>
    </w:p>
    <w:p w:rsidR="0020387D" w:rsidRPr="0020387D" w:rsidRDefault="0020387D" w:rsidP="0020387D">
      <w:pPr>
        <w:spacing w:after="120"/>
        <w:rPr>
          <w:rFonts w:ascii="Arial" w:hAnsi="Arial" w:cs="Arial"/>
          <w:noProof/>
          <w:sz w:val="18"/>
          <w:szCs w:val="18"/>
          <w:vertAlign w:val="superscript"/>
          <w:lang w:val="en-GB"/>
        </w:rPr>
      </w:pPr>
      <w:r w:rsidRPr="0020387D">
        <w:rPr>
          <w:rFonts w:ascii="Arial" w:hAnsi="Arial" w:cs="Arial"/>
          <w:noProof/>
          <w:sz w:val="18"/>
          <w:szCs w:val="18"/>
          <w:vertAlign w:val="superscript"/>
          <w:lang w:val="en-GB"/>
        </w:rPr>
        <w:t xml:space="preserve">2 </w:t>
      </w:r>
      <w:r w:rsidRPr="0020387D">
        <w:rPr>
          <w:rFonts w:ascii="Arial" w:hAnsi="Arial" w:cs="Arial"/>
          <w:noProof/>
          <w:sz w:val="18"/>
          <w:szCs w:val="18"/>
          <w:lang w:val="en-GB"/>
        </w:rPr>
        <w:t>Department of Environmental Microbiology, MB&amp;B Group, Helmholtz UFZ, Permoserstraße 15, 04318 Leipzig, Germany</w:t>
      </w:r>
    </w:p>
    <w:p w:rsidR="0020387D" w:rsidRPr="0020387D" w:rsidRDefault="0020387D" w:rsidP="0020387D">
      <w:pPr>
        <w:spacing w:after="120"/>
        <w:rPr>
          <w:rFonts w:ascii="Arial" w:hAnsi="Arial" w:cs="Arial"/>
          <w:noProof/>
          <w:sz w:val="18"/>
          <w:szCs w:val="18"/>
          <w:lang w:val="en-GB"/>
        </w:rPr>
      </w:pPr>
      <w:r w:rsidRPr="0020387D">
        <w:rPr>
          <w:rFonts w:ascii="Arial" w:hAnsi="Arial" w:cs="Arial"/>
          <w:noProof/>
          <w:sz w:val="18"/>
          <w:szCs w:val="18"/>
          <w:vertAlign w:val="superscript"/>
          <w:lang w:val="en-GB"/>
        </w:rPr>
        <w:t xml:space="preserve">3 </w:t>
      </w:r>
      <w:r w:rsidRPr="0020387D">
        <w:rPr>
          <w:rFonts w:ascii="Arial" w:hAnsi="Arial" w:cs="Arial"/>
          <w:noProof/>
          <w:sz w:val="18"/>
          <w:szCs w:val="18"/>
          <w:lang w:val="en-GB"/>
        </w:rPr>
        <w:t>MPI for Dynamics and Self-Organization, DCF, Am Fassberg 17, 37077 Göttingen, Germany</w:t>
      </w:r>
    </w:p>
    <w:p w:rsidR="00DF6705" w:rsidRPr="0020387D" w:rsidRDefault="00DF6705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</w:p>
    <w:p w:rsidR="00241318" w:rsidRPr="0020387D" w:rsidRDefault="00241318">
      <w:pPr>
        <w:rPr>
          <w:lang w:val="en-US"/>
        </w:rPr>
      </w:pPr>
    </w:p>
    <w:p w:rsidR="0020387D" w:rsidRPr="0020387D" w:rsidRDefault="0020387D" w:rsidP="006D0466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Electroactive bacteria can donate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 their metabolic electrons to an insoluble terminal electron acceptor, such as metal oxides and positively poised electrodes, in the latter case creating electrical current. </w:t>
      </w:r>
      <w:r>
        <w:rPr>
          <w:rFonts w:ascii="Arial" w:hAnsi="Arial" w:cs="Arial"/>
          <w:noProof/>
          <w:sz w:val="20"/>
          <w:szCs w:val="20"/>
          <w:lang w:val="en-GB"/>
        </w:rPr>
        <w:t>The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 electroactive biofilms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that they form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 are important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both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 for nutrient cycling in nature and for microbial electrochemical technologies, such as microbial fuel cells and microbial electrosynthesis cells, which use electroactive bacteria as catalists for power or added-value chemical production.</w:t>
      </w:r>
      <w:r w:rsidRPr="0020387D">
        <w:rPr>
          <w:rFonts w:ascii="Arial" w:hAnsi="Arial" w:cs="Arial"/>
          <w:noProof/>
          <w:sz w:val="20"/>
          <w:szCs w:val="20"/>
          <w:vertAlign w:val="superscript"/>
          <w:lang w:val="en-GB"/>
        </w:rPr>
        <w:t>1,2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 While our understanding of </w:t>
      </w:r>
      <w:r>
        <w:rPr>
          <w:rFonts w:ascii="Arial" w:hAnsi="Arial" w:cs="Arial"/>
          <w:noProof/>
          <w:sz w:val="20"/>
          <w:szCs w:val="20"/>
          <w:lang w:val="en-GB"/>
        </w:rPr>
        <w:t>electroactive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 biofilms has improved in recent years, much still remains to be elucidated. Confocal Raman Microscopy is a non-destructive method </w:t>
      </w:r>
      <w:r w:rsidR="006D0466">
        <w:rPr>
          <w:rFonts w:ascii="Arial" w:hAnsi="Arial" w:cs="Arial"/>
          <w:noProof/>
          <w:sz w:val="20"/>
          <w:szCs w:val="20"/>
          <w:lang w:val="en-GB"/>
        </w:rPr>
        <w:t>that enables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 3D imaging with sub-optical lateral resolution, where each pixel contains a Raman spectrum at a well-defined vertical position. </w:t>
      </w:r>
      <w:r w:rsidR="006D0466">
        <w:rPr>
          <w:rFonts w:ascii="Arial" w:hAnsi="Arial" w:cs="Arial"/>
          <w:noProof/>
          <w:sz w:val="20"/>
          <w:szCs w:val="20"/>
          <w:lang w:val="en-GB"/>
        </w:rPr>
        <w:t>This way,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 the chemical composition and even redox states in the sample can be mapped, as shown before for cytochromes in</w:t>
      </w:r>
      <w:r w:rsidR="006D0466">
        <w:rPr>
          <w:rFonts w:ascii="Arial" w:hAnsi="Arial" w:cs="Arial"/>
          <w:noProof/>
          <w:sz w:val="20"/>
          <w:szCs w:val="20"/>
          <w:lang w:val="en-GB"/>
        </w:rPr>
        <w:t xml:space="preserve"> an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 electroactive biofilms</w:t>
      </w:r>
      <w:r w:rsidRPr="0020387D">
        <w:rPr>
          <w:rFonts w:ascii="Arial" w:hAnsi="Arial" w:cs="Arial"/>
          <w:noProof/>
          <w:sz w:val="20"/>
          <w:szCs w:val="20"/>
          <w:vertAlign w:val="superscript"/>
          <w:lang w:val="en-GB"/>
        </w:rPr>
        <w:t>3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. Since the method is non-invasive, the undisturbed sample can be followed in time, revealing the chemical changes undergone by the biofilm as it develops. Here we report a new method for surface enhanced confocal Raman microscopy of electroactive biofilms, and present the time development of </w:t>
      </w:r>
      <w:r w:rsidR="006D0466">
        <w:rPr>
          <w:rFonts w:ascii="Arial" w:hAnsi="Arial" w:cs="Arial"/>
          <w:noProof/>
          <w:sz w:val="20"/>
          <w:szCs w:val="20"/>
          <w:lang w:val="en-GB"/>
        </w:rPr>
        <w:t>the biofilm</w:t>
      </w:r>
      <w:r w:rsidRPr="0020387D">
        <w:rPr>
          <w:rFonts w:ascii="Arial" w:hAnsi="Arial" w:cs="Arial"/>
          <w:noProof/>
          <w:sz w:val="20"/>
          <w:szCs w:val="20"/>
          <w:lang w:val="en-GB"/>
        </w:rPr>
        <w:t xml:space="preserve"> chemical composition.</w:t>
      </w:r>
    </w:p>
    <w:p w:rsidR="0020387D" w:rsidRPr="0020387D" w:rsidRDefault="0020387D" w:rsidP="0020387D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20387D" w:rsidRPr="0020387D" w:rsidRDefault="0020387D" w:rsidP="0020387D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20387D" w:rsidRPr="0020387D" w:rsidRDefault="0020387D" w:rsidP="0020387D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20387D">
        <w:rPr>
          <w:rFonts w:ascii="Arial" w:hAnsi="Arial" w:cs="Arial"/>
          <w:noProof/>
          <w:sz w:val="20"/>
          <w:szCs w:val="20"/>
          <w:lang w:val="en-GB"/>
        </w:rPr>
        <w:t>References:</w:t>
      </w:r>
    </w:p>
    <w:p w:rsidR="0020387D" w:rsidRPr="0020387D" w:rsidRDefault="0020387D" w:rsidP="0020387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20387D" w:rsidRPr="0020387D" w:rsidRDefault="0020387D" w:rsidP="0020387D">
      <w:pPr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0387D">
        <w:rPr>
          <w:rFonts w:ascii="Arial" w:hAnsi="Arial" w:cs="Arial"/>
          <w:noProof/>
          <w:sz w:val="20"/>
          <w:szCs w:val="20"/>
          <w:lang w:val="en-US"/>
        </w:rPr>
        <w:t xml:space="preserve">B. E. Logan and K. Rabaey </w:t>
      </w:r>
      <w:r w:rsidRPr="0020387D">
        <w:rPr>
          <w:rFonts w:ascii="Arial" w:hAnsi="Arial" w:cs="Arial"/>
          <w:i/>
          <w:iCs/>
          <w:noProof/>
          <w:sz w:val="20"/>
          <w:szCs w:val="20"/>
          <w:lang w:val="en-US"/>
        </w:rPr>
        <w:t>Science</w:t>
      </w:r>
      <w:r w:rsidRPr="0020387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20387D">
        <w:rPr>
          <w:rFonts w:ascii="Arial" w:hAnsi="Arial" w:cs="Arial"/>
          <w:b/>
          <w:bCs/>
          <w:noProof/>
          <w:sz w:val="20"/>
          <w:szCs w:val="20"/>
          <w:lang w:val="en-US"/>
        </w:rPr>
        <w:t>2012</w:t>
      </w:r>
      <w:r w:rsidRPr="0020387D">
        <w:rPr>
          <w:rFonts w:ascii="Arial" w:hAnsi="Arial" w:cs="Arial"/>
          <w:noProof/>
          <w:sz w:val="20"/>
          <w:szCs w:val="20"/>
          <w:lang w:val="en-US"/>
        </w:rPr>
        <w:t>, 337, 686–90</w:t>
      </w:r>
    </w:p>
    <w:p w:rsidR="0020387D" w:rsidRPr="0020387D" w:rsidRDefault="0020387D" w:rsidP="0020387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20387D" w:rsidRPr="0020387D" w:rsidRDefault="0020387D" w:rsidP="0020387D">
      <w:pPr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0387D">
        <w:rPr>
          <w:rFonts w:ascii="Arial" w:hAnsi="Arial" w:cs="Arial"/>
          <w:noProof/>
          <w:sz w:val="20"/>
          <w:szCs w:val="20"/>
          <w:lang w:val="en-US"/>
        </w:rPr>
        <w:t xml:space="preserve">L. P. Nielsen, N. Risgaard-Petersen, H. Fossing, P. B. Christensen, M. S. </w:t>
      </w:r>
      <w:r w:rsidRPr="0020387D">
        <w:rPr>
          <w:rFonts w:ascii="Arial" w:hAnsi="Arial" w:cs="Arial"/>
          <w:i/>
          <w:iCs/>
          <w:noProof/>
          <w:sz w:val="20"/>
          <w:szCs w:val="20"/>
          <w:lang w:val="en-US"/>
        </w:rPr>
        <w:t>Nature</w:t>
      </w:r>
      <w:r w:rsidRPr="0020387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20387D">
        <w:rPr>
          <w:rFonts w:ascii="Arial" w:hAnsi="Arial" w:cs="Arial"/>
          <w:b/>
          <w:bCs/>
          <w:noProof/>
          <w:sz w:val="20"/>
          <w:szCs w:val="20"/>
          <w:lang w:val="en-US"/>
        </w:rPr>
        <w:t>2010</w:t>
      </w:r>
      <w:r w:rsidRPr="0020387D">
        <w:rPr>
          <w:rFonts w:ascii="Arial" w:hAnsi="Arial" w:cs="Arial"/>
          <w:noProof/>
          <w:sz w:val="20"/>
          <w:szCs w:val="20"/>
          <w:lang w:val="en-US"/>
        </w:rPr>
        <w:t>, 463</w:t>
      </w:r>
    </w:p>
    <w:p w:rsidR="0020387D" w:rsidRPr="0020387D" w:rsidRDefault="0020387D" w:rsidP="0020387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20387D" w:rsidRPr="0020387D" w:rsidRDefault="0020387D" w:rsidP="0020387D">
      <w:pPr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0387D">
        <w:rPr>
          <w:rFonts w:ascii="Arial" w:hAnsi="Arial" w:cs="Arial"/>
          <w:noProof/>
          <w:sz w:val="20"/>
          <w:szCs w:val="20"/>
          <w:lang w:val="en-US"/>
        </w:rPr>
        <w:t xml:space="preserve">B. Virdis, F. Harnisch, D. J. Batstone, K. Rabaey and B. C. Donose, </w:t>
      </w:r>
      <w:r w:rsidRPr="0020387D">
        <w:rPr>
          <w:rFonts w:ascii="Arial" w:hAnsi="Arial" w:cs="Arial"/>
          <w:i/>
          <w:iCs/>
          <w:noProof/>
          <w:sz w:val="20"/>
          <w:szCs w:val="20"/>
          <w:lang w:val="en-US"/>
        </w:rPr>
        <w:t>Energy Environ. Sci</w:t>
      </w:r>
      <w:r w:rsidRPr="0020387D">
        <w:rPr>
          <w:rFonts w:ascii="Arial" w:hAnsi="Arial" w:cs="Arial"/>
          <w:noProof/>
          <w:sz w:val="20"/>
          <w:szCs w:val="20"/>
          <w:lang w:val="en-US"/>
        </w:rPr>
        <w:t xml:space="preserve">., </w:t>
      </w:r>
      <w:r w:rsidRPr="0020387D">
        <w:rPr>
          <w:rFonts w:ascii="Arial" w:hAnsi="Arial" w:cs="Arial"/>
          <w:b/>
          <w:bCs/>
          <w:noProof/>
          <w:sz w:val="20"/>
          <w:szCs w:val="20"/>
          <w:lang w:val="en-US"/>
        </w:rPr>
        <w:t>2012</w:t>
      </w:r>
      <w:r w:rsidRPr="0020387D">
        <w:rPr>
          <w:rFonts w:ascii="Arial" w:hAnsi="Arial" w:cs="Arial"/>
          <w:noProof/>
          <w:sz w:val="20"/>
          <w:szCs w:val="20"/>
          <w:lang w:val="en-US"/>
        </w:rPr>
        <w:t>, 5, 7017</w:t>
      </w:r>
    </w:p>
    <w:p w:rsidR="00DF6705" w:rsidRDefault="00DF6705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bookmarkStart w:id="0" w:name="_GoBack"/>
      <w:bookmarkEnd w:id="0"/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6FC"/>
    <w:multiLevelType w:val="hybridMultilevel"/>
    <w:tmpl w:val="DF464268"/>
    <w:lvl w:ilvl="0" w:tplc="259880B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F4812"/>
    <w:rsid w:val="0020387D"/>
    <w:rsid w:val="00241318"/>
    <w:rsid w:val="00455675"/>
    <w:rsid w:val="00455DBB"/>
    <w:rsid w:val="004B2CE5"/>
    <w:rsid w:val="004F3F40"/>
    <w:rsid w:val="00536439"/>
    <w:rsid w:val="006D0466"/>
    <w:rsid w:val="008C47B6"/>
    <w:rsid w:val="008E1BB9"/>
    <w:rsid w:val="009B473C"/>
    <w:rsid w:val="009E5512"/>
    <w:rsid w:val="00A34C75"/>
    <w:rsid w:val="00A377E4"/>
    <w:rsid w:val="00A4450B"/>
    <w:rsid w:val="00B10E8D"/>
    <w:rsid w:val="00BB51C3"/>
    <w:rsid w:val="00C0243C"/>
    <w:rsid w:val="00C22D80"/>
    <w:rsid w:val="00C54F4B"/>
    <w:rsid w:val="00D2223F"/>
    <w:rsid w:val="00DF6705"/>
    <w:rsid w:val="00E05237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2109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Gal Schkolnik</cp:lastModifiedBy>
  <cp:revision>3</cp:revision>
  <dcterms:created xsi:type="dcterms:W3CDTF">2015-04-20T14:29:00Z</dcterms:created>
  <dcterms:modified xsi:type="dcterms:W3CDTF">2015-04-20T14:37:00Z</dcterms:modified>
</cp:coreProperties>
</file>