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4812DE" w:rsidRDefault="00DF670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0F7DDD">
        <w:rPr>
          <w:rFonts w:ascii="Arial" w:hAnsi="Arial" w:cs="Arial"/>
          <w:b/>
          <w:noProof/>
          <w:sz w:val="28"/>
          <w:szCs w:val="28"/>
          <w:lang w:val="fr-FR"/>
        </w:rPr>
        <w:t xml:space="preserve">The 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 xml:space="preserve">behavior of uptake and decomposition of </w:t>
      </w:r>
      <w:r w:rsidR="00B608A3">
        <w:rPr>
          <w:rFonts w:ascii="Arial" w:hAnsi="Arial" w:cs="Arial"/>
          <w:b/>
          <w:noProof/>
          <w:sz w:val="28"/>
          <w:szCs w:val="28"/>
          <w:lang w:val="fr-FR"/>
        </w:rPr>
        <w:t xml:space="preserve">the 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 xml:space="preserve">herbicide propanil </w:t>
      </w:r>
      <w:r w:rsidR="0052799C">
        <w:rPr>
          <w:rFonts w:ascii="Arial" w:hAnsi="Arial" w:cs="Arial"/>
          <w:b/>
          <w:noProof/>
          <w:sz w:val="28"/>
          <w:szCs w:val="28"/>
          <w:lang w:val="fr-FR"/>
        </w:rPr>
        <w:t>i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 xml:space="preserve">n plant </w:t>
      </w:r>
      <w:r w:rsidR="004812DE" w:rsidRPr="004812DE">
        <w:rPr>
          <w:rFonts w:ascii="Arial" w:hAnsi="Arial" w:cs="Arial"/>
          <w:b/>
          <w:i/>
          <w:noProof/>
          <w:sz w:val="28"/>
          <w:szCs w:val="28"/>
          <w:lang w:val="fr-FR"/>
        </w:rPr>
        <w:t>Bidens pilosa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 xml:space="preserve"> L. </w:t>
      </w:r>
      <w:r w:rsidR="0052799C">
        <w:rPr>
          <w:rFonts w:ascii="Arial" w:hAnsi="Arial" w:cs="Arial"/>
          <w:b/>
          <w:noProof/>
          <w:sz w:val="28"/>
          <w:szCs w:val="28"/>
          <w:lang w:val="fr-FR"/>
        </w:rPr>
        <w:t xml:space="preserve">dominating 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 xml:space="preserve">in </w:t>
      </w:r>
      <w:r w:rsidR="00B608A3">
        <w:rPr>
          <w:rFonts w:ascii="Arial" w:hAnsi="Arial" w:cs="Arial"/>
          <w:b/>
          <w:noProof/>
          <w:sz w:val="28"/>
          <w:szCs w:val="28"/>
          <w:lang w:val="fr-FR"/>
        </w:rPr>
        <w:t xml:space="preserve">the </w:t>
      </w:r>
      <w:r w:rsidR="004812DE">
        <w:rPr>
          <w:rFonts w:ascii="Arial" w:hAnsi="Arial" w:cs="Arial"/>
          <w:b/>
          <w:noProof/>
          <w:sz w:val="28"/>
          <w:szCs w:val="28"/>
          <w:lang w:val="fr-FR"/>
        </w:rPr>
        <w:t>Yangtze Three Gorges Reservoir (TGR), China</w:t>
      </w:r>
    </w:p>
    <w:p w:rsidR="001F4812" w:rsidRPr="004812DE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4812DE" w:rsidRDefault="004812DE" w:rsidP="00DF6705">
      <w:pPr>
        <w:spacing w:after="120"/>
        <w:rPr>
          <w:rFonts w:ascii="Arial" w:hAnsi="Arial" w:cs="Arial"/>
          <w:smallCaps/>
          <w:noProof/>
          <w:vertAlign w:val="superscript"/>
          <w:lang w:eastAsia="zh-CN"/>
        </w:rPr>
      </w:pPr>
      <w:r w:rsidRPr="00C010CD">
        <w:rPr>
          <w:rFonts w:ascii="Arial" w:hAnsi="Arial" w:cs="Arial" w:hint="eastAsia"/>
          <w:smallCaps/>
          <w:noProof/>
          <w:u w:val="single"/>
          <w:lang w:eastAsia="zh-CN"/>
        </w:rPr>
        <w:t>Zhongli Chen</w:t>
      </w:r>
      <w:r w:rsidR="00DF6705" w:rsidRPr="00C010CD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="00DF6705" w:rsidRPr="004812DE">
        <w:rPr>
          <w:rFonts w:ascii="Arial" w:hAnsi="Arial" w:cs="Arial"/>
          <w:smallCaps/>
          <w:noProof/>
        </w:rPr>
        <w:t xml:space="preserve">, </w:t>
      </w:r>
      <w:r w:rsidRPr="004812DE">
        <w:rPr>
          <w:rFonts w:ascii="Arial" w:hAnsi="Arial" w:cs="Arial" w:hint="eastAsia"/>
          <w:smallCaps/>
          <w:noProof/>
          <w:lang w:eastAsia="zh-CN"/>
        </w:rPr>
        <w:t>Burkhard Schmidt</w:t>
      </w:r>
      <w:r w:rsidRPr="004812DE">
        <w:rPr>
          <w:rFonts w:ascii="Arial" w:hAnsi="Arial" w:cs="Arial" w:hint="eastAsia"/>
          <w:smallCaps/>
          <w:noProof/>
          <w:vertAlign w:val="superscript"/>
          <w:lang w:eastAsia="zh-CN"/>
        </w:rPr>
        <w:t>1</w:t>
      </w:r>
      <w:r w:rsidRPr="004812DE">
        <w:rPr>
          <w:rFonts w:ascii="Arial" w:hAnsi="Arial" w:cs="Arial" w:hint="eastAsia"/>
          <w:smallCaps/>
          <w:noProof/>
          <w:lang w:eastAsia="zh-CN"/>
        </w:rPr>
        <w:t>, Andreas Sch</w:t>
      </w:r>
      <w:r>
        <w:rPr>
          <w:rFonts w:ascii="Arial" w:hAnsi="Arial" w:cs="Arial"/>
          <w:smallCaps/>
          <w:noProof/>
          <w:lang w:eastAsia="zh-CN"/>
        </w:rPr>
        <w:t>ä</w:t>
      </w:r>
      <w:r w:rsidRPr="004812DE">
        <w:rPr>
          <w:rFonts w:ascii="Arial" w:hAnsi="Arial" w:cs="Arial" w:hint="eastAsia"/>
          <w:smallCaps/>
          <w:noProof/>
          <w:lang w:eastAsia="zh-CN"/>
        </w:rPr>
        <w:t>ffer</w:t>
      </w:r>
      <w:r w:rsidRPr="004812DE">
        <w:rPr>
          <w:rFonts w:ascii="Arial" w:hAnsi="Arial" w:cs="Arial" w:hint="eastAsia"/>
          <w:smallCaps/>
          <w:noProof/>
          <w:vertAlign w:val="superscript"/>
          <w:lang w:eastAsia="zh-CN"/>
        </w:rPr>
        <w:t>1</w:t>
      </w:r>
    </w:p>
    <w:p w:rsidR="00DF6705" w:rsidRPr="004812DE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4812DE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>I</w:t>
      </w:r>
      <w:r w:rsidR="004812DE" w:rsidRP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>nstitute for Environmental Research</w:t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 xml:space="preserve"> (Biology </w:t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fldChar w:fldCharType="begin"/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instrText xml:space="preserve"> </w:instrText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instrText>= 5 \* ROMAN</w:instrText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instrText xml:space="preserve"> </w:instrText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fldChar w:fldCharType="separate"/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t>V</w:t>
      </w:r>
      <w:r w:rsidR="004812DE">
        <w:rPr>
          <w:rFonts w:ascii="Arial" w:hAnsi="Arial" w:cs="Arial"/>
          <w:noProof/>
          <w:sz w:val="18"/>
          <w:szCs w:val="18"/>
          <w:lang w:val="en-US" w:eastAsia="zh-CN"/>
        </w:rPr>
        <w:fldChar w:fldCharType="end"/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>), RWTH Aachen University, Worringerweg 1</w:t>
      </w:r>
      <w:r w:rsidR="00A34C75" w:rsidRPr="004812DE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>52074 Aachen, Germany</w:t>
      </w:r>
      <w:r w:rsidR="004812DE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812DE">
        <w:rPr>
          <w:rFonts w:ascii="Arial" w:hAnsi="Arial" w:cs="Arial" w:hint="eastAsia"/>
          <w:noProof/>
          <w:sz w:val="18"/>
          <w:szCs w:val="18"/>
          <w:lang w:val="en-US" w:eastAsia="zh-CN"/>
        </w:rPr>
        <w:t>zhongli.chen@bio5.rwth-aachen.de</w:t>
      </w:r>
      <w:r w:rsidR="004812DE" w:rsidRPr="004812DE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241318" w:rsidRPr="004812DE" w:rsidRDefault="00241318">
      <w:pPr>
        <w:rPr>
          <w:lang w:val="en-US"/>
        </w:rPr>
      </w:pPr>
    </w:p>
    <w:p w:rsidR="001F0164" w:rsidRDefault="001F0164" w:rsidP="00C54F4B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The anti-seasonal hydrology of </w:t>
      </w:r>
      <w:r w:rsidR="00B608A3">
        <w:rPr>
          <w:rFonts w:ascii="Arial" w:hAnsi="Arial" w:cs="Arial"/>
          <w:noProof/>
          <w:sz w:val="20"/>
          <w:szCs w:val="20"/>
          <w:lang w:val="en-US" w:eastAsia="zh-CN"/>
        </w:rPr>
        <w:t xml:space="preserve">the </w:t>
      </w: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Three Gorges </w:t>
      </w:r>
      <w:r w:rsidR="001F7EA3">
        <w:rPr>
          <w:rFonts w:ascii="Arial" w:hAnsi="Arial" w:cs="Arial" w:hint="eastAsia"/>
          <w:noProof/>
          <w:sz w:val="20"/>
          <w:szCs w:val="20"/>
          <w:lang w:val="en-US" w:eastAsia="zh-CN"/>
        </w:rPr>
        <w:t>Reservoir</w:t>
      </w: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(TG</w:t>
      </w:r>
      <w:r w:rsidR="001F7EA3">
        <w:rPr>
          <w:rFonts w:ascii="Arial" w:hAnsi="Arial" w:cs="Arial" w:hint="eastAsia"/>
          <w:noProof/>
          <w:sz w:val="20"/>
          <w:szCs w:val="20"/>
          <w:lang w:val="en-US" w:eastAsia="zh-CN"/>
        </w:rPr>
        <w:t>R</w:t>
      </w: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) </w:t>
      </w:r>
      <w:r w:rsidR="001F7EA3">
        <w:rPr>
          <w:rFonts w:ascii="Arial" w:hAnsi="Arial" w:cs="Arial" w:hint="eastAsia"/>
          <w:noProof/>
          <w:sz w:val="20"/>
          <w:szCs w:val="20"/>
          <w:lang w:val="en-US" w:eastAsia="zh-CN"/>
        </w:rPr>
        <w:t>represents</w:t>
      </w: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a unique wetland 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>ecosystem in the world (M</w:t>
      </w:r>
      <w:r w:rsidR="00C86723" w:rsidRPr="00C86723">
        <w:rPr>
          <w:rFonts w:ascii="Arial" w:hAnsi="Arial" w:cs="Arial" w:hint="eastAsia"/>
          <w:noProof/>
          <w:sz w:val="18"/>
          <w:szCs w:val="20"/>
          <w:lang w:val="en-US" w:eastAsia="zh-CN"/>
        </w:rPr>
        <w:t>ITSCH ET AL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>, 2008)</w:t>
      </w:r>
      <w:r w:rsidR="00C565A0">
        <w:rPr>
          <w:rFonts w:ascii="Arial" w:hAnsi="Arial" w:cs="Arial"/>
          <w:noProof/>
          <w:sz w:val="20"/>
          <w:szCs w:val="20"/>
          <w:lang w:val="en-US" w:eastAsia="zh-CN"/>
        </w:rPr>
        <w:t>.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C565A0">
        <w:rPr>
          <w:rFonts w:ascii="Arial" w:hAnsi="Arial" w:cs="Arial"/>
          <w:noProof/>
          <w:sz w:val="20"/>
          <w:szCs w:val="20"/>
          <w:lang w:val="en-US" w:eastAsia="zh-CN"/>
        </w:rPr>
        <w:t>The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1F7EA3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huge differences in water fluctuation (30 m) and  the specifical 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>biogeography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differ </w:t>
      </w:r>
      <w:r w:rsidR="00C565A0">
        <w:rPr>
          <w:rFonts w:ascii="Arial" w:hAnsi="Arial" w:cs="Arial"/>
          <w:noProof/>
          <w:sz w:val="20"/>
          <w:szCs w:val="20"/>
          <w:lang w:val="en-US" w:eastAsia="zh-CN"/>
        </w:rPr>
        <w:t>from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B608A3">
        <w:rPr>
          <w:rFonts w:ascii="Arial" w:hAnsi="Arial" w:cs="Arial" w:hint="eastAsia"/>
          <w:noProof/>
          <w:sz w:val="20"/>
          <w:szCs w:val="20"/>
          <w:lang w:val="en-US" w:eastAsia="zh-CN"/>
        </w:rPr>
        <w:t>any other wetlands</w:t>
      </w:r>
      <w:r w:rsidR="00B608A3">
        <w:rPr>
          <w:rFonts w:ascii="Arial" w:hAnsi="Arial" w:cs="Arial"/>
          <w:noProof/>
          <w:sz w:val="20"/>
          <w:szCs w:val="20"/>
          <w:lang w:val="en-US" w:eastAsia="zh-CN"/>
        </w:rPr>
        <w:t>;</w:t>
      </w:r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for instance the plants in </w:t>
      </w:r>
      <w:r w:rsidR="00B608A3">
        <w:rPr>
          <w:rFonts w:ascii="Arial" w:hAnsi="Arial" w:cs="Arial"/>
          <w:noProof/>
          <w:sz w:val="20"/>
          <w:szCs w:val="20"/>
          <w:lang w:val="en-US" w:eastAsia="zh-CN"/>
        </w:rPr>
        <w:t xml:space="preserve">the </w:t>
      </w:r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>l</w:t>
      </w:r>
      <w:bookmarkStart w:id="0" w:name="_GoBack"/>
      <w:bookmarkEnd w:id="0"/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ittoral zone area of TGR grow up during summer (rainy season) but </w:t>
      </w:r>
      <w:r w:rsidR="008B2300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they are </w:t>
      </w:r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>submerge</w:t>
      </w:r>
      <w:r w:rsidR="008B2300">
        <w:rPr>
          <w:rFonts w:ascii="Arial" w:hAnsi="Arial" w:cs="Arial" w:hint="eastAsia"/>
          <w:noProof/>
          <w:sz w:val="20"/>
          <w:szCs w:val="20"/>
          <w:lang w:val="en-US" w:eastAsia="zh-CN"/>
        </w:rPr>
        <w:t>d</w:t>
      </w:r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under water over winter. 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Due to t</w:t>
      </w:r>
      <w:r w:rsidR="00C86723">
        <w:rPr>
          <w:rFonts w:ascii="Arial" w:hAnsi="Arial" w:cs="Arial" w:hint="eastAsia"/>
          <w:noProof/>
          <w:sz w:val="20"/>
          <w:szCs w:val="20"/>
          <w:lang w:val="en-US" w:eastAsia="zh-CN"/>
        </w:rPr>
        <w:t>he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 xml:space="preserve">se conditions, 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a growing concern 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has em</w:t>
      </w:r>
      <w:r w:rsidR="009B1D8E">
        <w:rPr>
          <w:rFonts w:ascii="Arial" w:hAnsi="Arial" w:cs="Arial" w:hint="eastAsia"/>
          <w:noProof/>
          <w:sz w:val="20"/>
          <w:szCs w:val="20"/>
          <w:lang w:val="en-US" w:eastAsia="zh-CN"/>
        </w:rPr>
        <w:t>e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rged regarding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 xml:space="preserve">to 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>the topics of environment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al contamination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and biolog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y</w:t>
      </w:r>
      <w:r w:rsidR="0088200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of TGR</w:t>
      </w:r>
      <w:r w:rsidR="007A0EB7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, e.g., </w:t>
      </w:r>
      <w:r w:rsidR="00C92FBC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the </w:t>
      </w:r>
      <w:r w:rsidR="001134A0">
        <w:rPr>
          <w:rFonts w:ascii="Arial" w:hAnsi="Arial" w:cs="Arial" w:hint="eastAsia"/>
          <w:noProof/>
          <w:sz w:val="20"/>
          <w:szCs w:val="20"/>
          <w:lang w:val="en-US" w:eastAsia="zh-CN"/>
        </w:rPr>
        <w:t>vegetation</w:t>
      </w:r>
      <w:r w:rsidR="00C92FBC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succession</w:t>
      </w:r>
      <w:r w:rsidR="0092282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and </w:t>
      </w:r>
      <w:r w:rsidR="001134A0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the fate of </w:t>
      </w:r>
      <w:r w:rsidR="007A0EB7">
        <w:rPr>
          <w:rFonts w:ascii="Arial" w:hAnsi="Arial" w:cs="Arial" w:hint="eastAsia"/>
          <w:noProof/>
          <w:sz w:val="20"/>
          <w:szCs w:val="20"/>
          <w:lang w:val="en-US" w:eastAsia="zh-CN"/>
        </w:rPr>
        <w:t>pollutant</w:t>
      </w:r>
      <w:r w:rsidR="00C565A0">
        <w:rPr>
          <w:rFonts w:ascii="Arial" w:hAnsi="Arial" w:cs="Arial"/>
          <w:noProof/>
          <w:sz w:val="20"/>
          <w:szCs w:val="20"/>
          <w:lang w:val="en-US" w:eastAsia="zh-CN"/>
        </w:rPr>
        <w:t>s</w:t>
      </w:r>
      <w:r w:rsidR="007A0EB7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  <w:r w:rsidR="001F7EA3">
        <w:rPr>
          <w:rFonts w:ascii="Arial" w:hAnsi="Arial" w:cs="Arial" w:hint="eastAsia"/>
          <w:noProof/>
          <w:sz w:val="20"/>
          <w:szCs w:val="20"/>
          <w:lang w:val="en-US" w:eastAsia="zh-CN"/>
        </w:rPr>
        <w:t>under TGR</w:t>
      </w:r>
      <w:r w:rsidR="0092282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hydrology</w:t>
      </w:r>
      <w:r w:rsidR="007A0EB7">
        <w:rPr>
          <w:rFonts w:ascii="Arial" w:hAnsi="Arial" w:cs="Arial" w:hint="eastAsia"/>
          <w:noProof/>
          <w:sz w:val="20"/>
          <w:szCs w:val="20"/>
          <w:lang w:val="en-US" w:eastAsia="zh-CN"/>
        </w:rPr>
        <w:t>.</w:t>
      </w:r>
      <w:r w:rsidR="00101074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</w:t>
      </w:r>
    </w:p>
    <w:p w:rsidR="001F0164" w:rsidRDefault="001F0164" w:rsidP="00C54F4B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</w:p>
    <w:p w:rsidR="00922821" w:rsidRDefault="001E7380" w:rsidP="00C54F4B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Wetland </w:t>
      </w:r>
      <w:r w:rsidR="0076616B">
        <w:rPr>
          <w:rFonts w:ascii="Arial" w:hAnsi="Arial" w:cs="Arial" w:hint="eastAsia"/>
          <w:noProof/>
          <w:sz w:val="20"/>
          <w:szCs w:val="20"/>
          <w:lang w:val="en-US" w:eastAsia="zh-CN"/>
        </w:rPr>
        <w:t>vegetation</w:t>
      </w:r>
      <w:r w:rsidR="008B2300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not only provide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s</w:t>
      </w:r>
      <w:r w:rsidR="008B2300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primary products and 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 xml:space="preserve">a </w:t>
      </w:r>
      <w:r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habitat for </w:t>
      </w:r>
      <w:r w:rsidRPr="00BB3E7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various biota, </w:t>
      </w:r>
      <w:r w:rsidR="00CE4E11" w:rsidRPr="00BB3E7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but also strongly 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>influence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s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the process of element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al</w:t>
      </w:r>
      <w:r w:rsidR="00487F65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biogeochemical</w:t>
      </w:r>
      <w:r w:rsidR="00F71DB6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cycle</w:t>
      </w:r>
      <w:r w:rsidR="00487F65">
        <w:rPr>
          <w:rFonts w:ascii="Arial" w:hAnsi="Arial" w:cs="Arial" w:hint="eastAsia"/>
          <w:noProof/>
          <w:sz w:val="20"/>
          <w:szCs w:val="20"/>
          <w:lang w:val="en-US" w:eastAsia="zh-CN"/>
        </w:rPr>
        <w:t>s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. </w:t>
      </w:r>
      <w:r w:rsidR="00F612F2">
        <w:rPr>
          <w:rFonts w:ascii="Arial" w:hAnsi="Arial" w:cs="Arial" w:hint="eastAsia"/>
          <w:noProof/>
          <w:sz w:val="20"/>
          <w:szCs w:val="20"/>
          <w:lang w:val="en-US" w:eastAsia="zh-CN"/>
        </w:rPr>
        <w:t>In recent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decad</w:t>
      </w:r>
      <w:r w:rsidR="00487F65">
        <w:rPr>
          <w:rFonts w:ascii="Arial" w:hAnsi="Arial" w:cs="Arial" w:hint="eastAsia"/>
          <w:noProof/>
          <w:sz w:val="20"/>
          <w:szCs w:val="20"/>
          <w:lang w:val="en-US" w:eastAsia="zh-CN"/>
        </w:rPr>
        <w:t>e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>s t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>he use of wetland plants for contamina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n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>t elimination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has become more and more popular around the world</w:t>
      </w:r>
      <w:r w:rsidR="001C2FC9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(WILLIAMS, 2002)</w:t>
      </w:r>
      <w:r w:rsidR="00C739FB">
        <w:rPr>
          <w:rFonts w:ascii="Arial" w:hAnsi="Arial" w:cs="Arial" w:hint="eastAsia"/>
          <w:noProof/>
          <w:sz w:val="20"/>
          <w:szCs w:val="20"/>
          <w:lang w:val="en-US" w:eastAsia="zh-CN"/>
        </w:rPr>
        <w:t>, which is a cost effective approach--phytoremediation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>. However,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 xml:space="preserve"> 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in consideration of </w:t>
      </w:r>
      <w:r w:rsidR="0076616B">
        <w:rPr>
          <w:rFonts w:ascii="Arial" w:hAnsi="Arial" w:cs="Arial" w:hint="eastAsia"/>
          <w:noProof/>
          <w:sz w:val="20"/>
          <w:szCs w:val="20"/>
          <w:lang w:val="en-US" w:eastAsia="zh-CN"/>
        </w:rPr>
        <w:t>the plants in the littoral zone of TGR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, which</w:t>
      </w:r>
      <w:r w:rsidR="00232DCC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are affected by water level fluctuation</w:t>
      </w:r>
      <w:r w:rsidR="0076616B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, </w:t>
      </w:r>
      <w:r w:rsidR="00F71DB6">
        <w:rPr>
          <w:rFonts w:ascii="Arial" w:hAnsi="Arial" w:cs="Arial" w:hint="eastAsia"/>
          <w:noProof/>
          <w:sz w:val="20"/>
          <w:szCs w:val="20"/>
          <w:lang w:val="en-US" w:eastAsia="zh-CN"/>
        </w:rPr>
        <w:t>there</w:t>
      </w:r>
      <w:r w:rsidR="0076616B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is a </w:t>
      </w:r>
      <w:r w:rsidR="0076616B">
        <w:rPr>
          <w:rFonts w:ascii="Arial" w:hAnsi="Arial" w:cs="Arial"/>
          <w:noProof/>
          <w:sz w:val="20"/>
          <w:szCs w:val="20"/>
          <w:lang w:val="en-US" w:eastAsia="zh-CN"/>
        </w:rPr>
        <w:t>necess</w:t>
      </w:r>
      <w:r w:rsidR="002E57F6">
        <w:rPr>
          <w:rFonts w:ascii="Arial" w:hAnsi="Arial" w:cs="Arial"/>
          <w:noProof/>
          <w:sz w:val="20"/>
          <w:szCs w:val="20"/>
          <w:lang w:val="en-US" w:eastAsia="zh-CN"/>
        </w:rPr>
        <w:t>ity</w:t>
      </w:r>
      <w:r w:rsidR="0076616B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to verify the beh</w:t>
      </w:r>
      <w:r w:rsidR="00F612F2">
        <w:rPr>
          <w:rFonts w:ascii="Arial" w:hAnsi="Arial" w:cs="Arial" w:hint="eastAsia"/>
          <w:noProof/>
          <w:sz w:val="20"/>
          <w:szCs w:val="20"/>
          <w:lang w:val="en-US" w:eastAsia="zh-CN"/>
        </w:rPr>
        <w:t>avior of plant uptake and decay</w:t>
      </w:r>
      <w:r w:rsidR="00914C08">
        <w:rPr>
          <w:rFonts w:ascii="Arial" w:hAnsi="Arial" w:cs="Arial" w:hint="eastAsia"/>
          <w:noProof/>
          <w:sz w:val="20"/>
          <w:szCs w:val="20"/>
          <w:lang w:val="en-US" w:eastAsia="zh-CN"/>
        </w:rPr>
        <w:t>.</w:t>
      </w:r>
      <w:r w:rsidR="00CE4E1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 </w:t>
      </w:r>
      <w:r w:rsidR="00922821">
        <w:rPr>
          <w:rFonts w:ascii="Arial" w:hAnsi="Arial" w:cs="Arial" w:hint="eastAsia"/>
          <w:noProof/>
          <w:sz w:val="20"/>
          <w:szCs w:val="20"/>
          <w:lang w:val="en-US" w:eastAsia="zh-CN"/>
        </w:rPr>
        <w:t xml:space="preserve">  </w:t>
      </w:r>
    </w:p>
    <w:p w:rsidR="00914C08" w:rsidRPr="001134A0" w:rsidRDefault="00914C08" w:rsidP="0097680D">
      <w:pPr>
        <w:jc w:val="both"/>
        <w:rPr>
          <w:rFonts w:ascii="Arial" w:hAnsi="Arial" w:cs="Arial"/>
          <w:noProof/>
          <w:sz w:val="20"/>
          <w:szCs w:val="20"/>
          <w:lang w:val="fr-FR" w:eastAsia="zh-CN"/>
        </w:rPr>
      </w:pPr>
    </w:p>
    <w:p w:rsidR="007A4952" w:rsidRDefault="00AF76A6" w:rsidP="0097680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In the </w:t>
      </w:r>
      <w:r w:rsidR="0097680D" w:rsidRPr="001134A0">
        <w:rPr>
          <w:rFonts w:ascii="Arial" w:hAnsi="Arial" w:cs="Arial"/>
          <w:sz w:val="20"/>
          <w:szCs w:val="20"/>
          <w:lang w:val="en-US"/>
        </w:rPr>
        <w:t>present study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we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487F65">
        <w:rPr>
          <w:rFonts w:ascii="Arial" w:hAnsi="Arial" w:cs="Arial" w:hint="eastAsia"/>
          <w:sz w:val="20"/>
          <w:szCs w:val="20"/>
          <w:lang w:val="en-US" w:eastAsia="zh-CN"/>
        </w:rPr>
        <w:t xml:space="preserve">investigated 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the fate </w:t>
      </w:r>
      <w:r w:rsidR="00487F65">
        <w:rPr>
          <w:rFonts w:ascii="Arial" w:hAnsi="Arial" w:cs="Arial"/>
          <w:sz w:val="20"/>
          <w:szCs w:val="20"/>
          <w:lang w:val="en-US"/>
        </w:rPr>
        <w:t>of the</w:t>
      </w:r>
      <w:r w:rsidR="00487F65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>broadly</w:t>
      </w:r>
      <w:r w:rsidR="0076706E">
        <w:rPr>
          <w:rFonts w:ascii="Arial" w:hAnsi="Arial" w:cs="Arial"/>
          <w:sz w:val="20"/>
          <w:szCs w:val="20"/>
          <w:lang w:val="en-US"/>
        </w:rPr>
        <w:t xml:space="preserve"> used herbicide propanil in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97680D" w:rsidRPr="001134A0">
        <w:rPr>
          <w:rFonts w:ascii="Arial" w:hAnsi="Arial" w:cs="Arial"/>
          <w:i/>
          <w:sz w:val="20"/>
          <w:szCs w:val="20"/>
          <w:lang w:val="en-US"/>
        </w:rPr>
        <w:t>B</w:t>
      </w:r>
      <w:r w:rsidR="0076706E">
        <w:rPr>
          <w:rFonts w:ascii="Arial" w:hAnsi="Arial" w:cs="Arial" w:hint="eastAsia"/>
          <w:i/>
          <w:sz w:val="20"/>
          <w:szCs w:val="20"/>
          <w:lang w:val="en-US" w:eastAsia="zh-CN"/>
        </w:rPr>
        <w:t>idens</w:t>
      </w:r>
      <w:r w:rsidR="0097680D" w:rsidRPr="001134A0">
        <w:rPr>
          <w:rFonts w:ascii="Arial" w:hAnsi="Arial" w:cs="Arial"/>
          <w:i/>
          <w:sz w:val="20"/>
          <w:szCs w:val="20"/>
          <w:lang w:val="en-US"/>
        </w:rPr>
        <w:t xml:space="preserve"> pilosa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 L. under 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 xml:space="preserve">TGR </w:t>
      </w:r>
      <w:r w:rsidR="0097680D" w:rsidRPr="001134A0">
        <w:rPr>
          <w:rFonts w:ascii="Arial" w:hAnsi="Arial" w:cs="Arial"/>
          <w:sz w:val="20"/>
          <w:szCs w:val="20"/>
          <w:lang w:val="en-US"/>
        </w:rPr>
        <w:t>hydrology</w:t>
      </w:r>
      <w:r w:rsidR="00487F65">
        <w:rPr>
          <w:rFonts w:ascii="Arial" w:hAnsi="Arial" w:cs="Arial" w:hint="eastAsia"/>
          <w:sz w:val="20"/>
          <w:szCs w:val="20"/>
          <w:lang w:val="en-US" w:eastAsia="zh-CN"/>
        </w:rPr>
        <w:t xml:space="preserve"> conditions</w:t>
      </w:r>
      <w:r w:rsidR="0097680D" w:rsidRPr="001134A0">
        <w:rPr>
          <w:rFonts w:ascii="Arial" w:hAnsi="Arial" w:cs="Arial"/>
          <w:sz w:val="20"/>
          <w:szCs w:val="20"/>
          <w:lang w:val="en-US"/>
        </w:rPr>
        <w:t>.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4B61A1">
        <w:rPr>
          <w:rFonts w:ascii="Arial" w:hAnsi="Arial" w:cs="Arial"/>
          <w:sz w:val="20"/>
          <w:szCs w:val="20"/>
          <w:lang w:val="en-US"/>
        </w:rPr>
        <w:t>Plants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 pre-treated with </w:t>
      </w:r>
      <w:r w:rsidR="0097680D" w:rsidRPr="001134A0"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="0097680D" w:rsidRPr="001134A0">
        <w:rPr>
          <w:rFonts w:ascii="Arial" w:hAnsi="Arial" w:cs="Arial"/>
          <w:sz w:val="20"/>
          <w:szCs w:val="20"/>
          <w:lang w:val="en-US"/>
        </w:rPr>
        <w:t>C-</w:t>
      </w:r>
      <w:r w:rsidR="00B03236">
        <w:rPr>
          <w:rFonts w:ascii="Arial" w:hAnsi="Arial" w:cs="Arial" w:hint="eastAsia"/>
          <w:sz w:val="20"/>
          <w:szCs w:val="20"/>
          <w:lang w:val="en-US" w:eastAsia="zh-CN"/>
        </w:rPr>
        <w:t>ring-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labeled propanil </w:t>
      </w:r>
      <w:r w:rsidR="004B61A1">
        <w:rPr>
          <w:rFonts w:ascii="Arial" w:hAnsi="Arial" w:cs="Arial" w:hint="eastAsia"/>
          <w:sz w:val="20"/>
          <w:szCs w:val="20"/>
          <w:lang w:val="en-US" w:eastAsia="zh-CN"/>
        </w:rPr>
        <w:t xml:space="preserve">were either </w:t>
      </w:r>
      <w:r w:rsidR="00487F65" w:rsidRPr="007A4952">
        <w:rPr>
          <w:rFonts w:ascii="Arial" w:hAnsi="Arial" w:cs="Arial" w:hint="eastAsia"/>
          <w:sz w:val="20"/>
          <w:szCs w:val="20"/>
          <w:u w:val="single"/>
          <w:lang w:val="en-US" w:eastAsia="zh-CN"/>
        </w:rPr>
        <w:t>(</w:t>
      </w:r>
      <w:r w:rsidR="00EC204F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experiment </w:t>
      </w:r>
      <w:r w:rsidR="00487F65" w:rsidRPr="007A4952">
        <w:rPr>
          <w:rFonts w:ascii="Arial" w:hAnsi="Arial" w:cs="Arial" w:hint="eastAsia"/>
          <w:sz w:val="20"/>
          <w:szCs w:val="20"/>
          <w:u w:val="single"/>
          <w:lang w:val="en-US" w:eastAsia="zh-CN"/>
        </w:rPr>
        <w:t>a)</w:t>
      </w:r>
      <w:r w:rsidR="00487F65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A51550">
        <w:rPr>
          <w:rFonts w:ascii="Arial" w:hAnsi="Arial" w:cs="Arial" w:hint="eastAsia"/>
          <w:sz w:val="20"/>
          <w:szCs w:val="20"/>
          <w:lang w:val="en-US" w:eastAsia="zh-CN"/>
        </w:rPr>
        <w:t xml:space="preserve">directly submerged in TGR water </w:t>
      </w:r>
      <w:r w:rsidR="003419B3">
        <w:rPr>
          <w:rFonts w:ascii="Arial" w:hAnsi="Arial" w:cs="Arial" w:hint="eastAsia"/>
          <w:sz w:val="20"/>
          <w:szCs w:val="20"/>
          <w:lang w:val="en-US" w:eastAsia="zh-CN"/>
        </w:rPr>
        <w:t xml:space="preserve">for 90 days </w:t>
      </w:r>
      <w:r w:rsidR="004B61A1">
        <w:rPr>
          <w:rFonts w:ascii="Arial" w:hAnsi="Arial" w:cs="Arial" w:hint="eastAsia"/>
          <w:sz w:val="20"/>
          <w:szCs w:val="20"/>
          <w:lang w:val="en-US" w:eastAsia="zh-CN"/>
        </w:rPr>
        <w:t xml:space="preserve">or </w:t>
      </w:r>
      <w:r w:rsidR="00487F65" w:rsidRPr="007A4952">
        <w:rPr>
          <w:rFonts w:ascii="Arial" w:hAnsi="Arial" w:cs="Arial" w:hint="eastAsia"/>
          <w:sz w:val="20"/>
          <w:szCs w:val="20"/>
          <w:u w:val="single"/>
          <w:lang w:val="en-US" w:eastAsia="zh-CN"/>
        </w:rPr>
        <w:t>(</w:t>
      </w:r>
      <w:r w:rsidR="00EC204F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experiment </w:t>
      </w:r>
      <w:r w:rsidR="00487F65" w:rsidRPr="007A4952">
        <w:rPr>
          <w:rFonts w:ascii="Arial" w:hAnsi="Arial" w:cs="Arial" w:hint="eastAsia"/>
          <w:sz w:val="20"/>
          <w:szCs w:val="20"/>
          <w:u w:val="single"/>
          <w:lang w:val="en-US" w:eastAsia="zh-CN"/>
        </w:rPr>
        <w:t>b)</w:t>
      </w:r>
      <w:r w:rsidR="00487F65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7A4952">
        <w:rPr>
          <w:rFonts w:ascii="Arial" w:hAnsi="Arial" w:cs="Arial"/>
          <w:sz w:val="20"/>
          <w:szCs w:val="20"/>
          <w:lang w:val="en-US" w:eastAsia="zh-CN"/>
        </w:rPr>
        <w:t>pre-trea</w:t>
      </w:r>
      <w:r w:rsidR="00A51550">
        <w:rPr>
          <w:rFonts w:ascii="Arial" w:hAnsi="Arial" w:cs="Arial" w:hint="eastAsia"/>
          <w:sz w:val="20"/>
          <w:szCs w:val="20"/>
          <w:lang w:val="en-US" w:eastAsia="zh-CN"/>
        </w:rPr>
        <w:t xml:space="preserve">ted 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with organic solvents to remove the extractable pesticide residues </w:t>
      </w:r>
      <w:r w:rsidR="00A51550">
        <w:rPr>
          <w:rFonts w:ascii="Arial" w:hAnsi="Arial" w:cs="Arial" w:hint="eastAsia"/>
          <w:sz w:val="20"/>
          <w:szCs w:val="20"/>
          <w:lang w:val="en-US" w:eastAsia="zh-CN"/>
        </w:rPr>
        <w:t>and</w:t>
      </w:r>
      <w:r w:rsidR="00A324BD">
        <w:rPr>
          <w:rFonts w:ascii="Arial" w:hAnsi="Arial" w:cs="Arial"/>
          <w:sz w:val="20"/>
          <w:szCs w:val="20"/>
          <w:lang w:val="en-US" w:eastAsia="zh-CN"/>
        </w:rPr>
        <w:t>, subsequently,</w:t>
      </w:r>
      <w:r w:rsidR="00A51550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3419B3">
        <w:rPr>
          <w:rFonts w:ascii="Arial" w:hAnsi="Arial" w:cs="Arial" w:hint="eastAsia"/>
          <w:sz w:val="20"/>
          <w:szCs w:val="20"/>
          <w:lang w:val="en-US" w:eastAsia="zh-CN"/>
        </w:rPr>
        <w:t xml:space="preserve">only </w:t>
      </w:r>
      <w:r w:rsidR="00A51550">
        <w:rPr>
          <w:rFonts w:ascii="Arial" w:hAnsi="Arial" w:cs="Arial" w:hint="eastAsia"/>
          <w:sz w:val="20"/>
          <w:szCs w:val="20"/>
          <w:lang w:val="en-US" w:eastAsia="zh-CN"/>
        </w:rPr>
        <w:t xml:space="preserve">the </w:t>
      </w:r>
      <w:r w:rsidR="007A4952">
        <w:rPr>
          <w:rFonts w:ascii="Arial" w:hAnsi="Arial" w:cs="Arial"/>
          <w:sz w:val="20"/>
          <w:szCs w:val="20"/>
          <w:lang w:val="en-US" w:eastAsia="zh-CN"/>
        </w:rPr>
        <w:t>plant</w:t>
      </w:r>
      <w:r w:rsidR="00A324BD">
        <w:rPr>
          <w:rFonts w:ascii="Arial" w:hAnsi="Arial" w:cs="Arial"/>
          <w:sz w:val="20"/>
          <w:szCs w:val="20"/>
          <w:lang w:val="en-US" w:eastAsia="zh-CN"/>
        </w:rPr>
        <w:t xml:space="preserve"> insoluble material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A324BD">
        <w:rPr>
          <w:rFonts w:ascii="Arial" w:hAnsi="Arial" w:cs="Arial"/>
          <w:sz w:val="20"/>
          <w:szCs w:val="20"/>
          <w:lang w:val="en-US" w:eastAsia="zh-CN"/>
        </w:rPr>
        <w:t>containing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 the </w:t>
      </w:r>
      <w:r w:rsidR="00A324BD">
        <w:rPr>
          <w:rFonts w:ascii="Arial" w:hAnsi="Arial" w:cs="Arial"/>
          <w:sz w:val="20"/>
          <w:szCs w:val="20"/>
          <w:lang w:val="en-US" w:eastAsia="zh-CN"/>
        </w:rPr>
        <w:t xml:space="preserve">pesticide 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non-extractable </w:t>
      </w:r>
      <w:r w:rsidR="00A324BD">
        <w:rPr>
          <w:rFonts w:ascii="Arial" w:hAnsi="Arial" w:cs="Arial"/>
          <w:sz w:val="20"/>
          <w:szCs w:val="20"/>
          <w:lang w:val="en-US" w:eastAsia="zh-CN"/>
        </w:rPr>
        <w:t>residues (NER)</w:t>
      </w:r>
      <w:r w:rsidR="002E57F6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7A4952">
        <w:rPr>
          <w:rFonts w:ascii="Arial" w:hAnsi="Arial" w:cs="Arial"/>
          <w:sz w:val="20"/>
          <w:szCs w:val="20"/>
          <w:lang w:val="en-US" w:eastAsia="zh-CN"/>
        </w:rPr>
        <w:t>were incubated in TGR water</w:t>
      </w:r>
      <w:r w:rsidR="003419B3">
        <w:rPr>
          <w:rFonts w:ascii="Arial" w:hAnsi="Arial" w:cs="Arial" w:hint="eastAsia"/>
          <w:sz w:val="20"/>
          <w:szCs w:val="20"/>
          <w:lang w:val="en-US" w:eastAsia="zh-CN"/>
        </w:rPr>
        <w:t>.</w:t>
      </w:r>
      <w:r w:rsidR="00464C2F">
        <w:rPr>
          <w:rFonts w:ascii="Arial" w:hAnsi="Arial" w:cs="Arial" w:hint="eastAsia"/>
          <w:sz w:val="20"/>
          <w:szCs w:val="20"/>
          <w:lang w:val="en-US" w:eastAsia="zh-CN"/>
        </w:rPr>
        <w:t xml:space="preserve"> Thereby the </w:t>
      </w:r>
      <w:r w:rsidR="007A4952">
        <w:rPr>
          <w:rFonts w:ascii="Arial" w:hAnsi="Arial" w:cs="Arial" w:hint="eastAsia"/>
          <w:sz w:val="20"/>
          <w:szCs w:val="20"/>
          <w:lang w:val="en-US" w:eastAsia="zh-CN"/>
        </w:rPr>
        <w:t xml:space="preserve">decomposition 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processes of the whole </w:t>
      </w:r>
      <w:r w:rsidR="00A324BD">
        <w:rPr>
          <w:rFonts w:ascii="Arial" w:hAnsi="Arial" w:cs="Arial"/>
          <w:sz w:val="20"/>
          <w:szCs w:val="20"/>
          <w:lang w:val="en-US" w:eastAsia="zh-CN"/>
        </w:rPr>
        <w:t xml:space="preserve">intact </w:t>
      </w:r>
      <w:r w:rsidR="00464C2F">
        <w:rPr>
          <w:rFonts w:ascii="Arial" w:hAnsi="Arial" w:cs="Arial" w:hint="eastAsia"/>
          <w:sz w:val="20"/>
          <w:szCs w:val="20"/>
          <w:lang w:val="en-US" w:eastAsia="zh-CN"/>
        </w:rPr>
        <w:t xml:space="preserve">plant </w:t>
      </w:r>
      <w:r w:rsidR="00561CA3">
        <w:rPr>
          <w:rFonts w:ascii="Arial" w:hAnsi="Arial" w:cs="Arial"/>
          <w:sz w:val="20"/>
          <w:szCs w:val="20"/>
          <w:lang w:val="en-US" w:eastAsia="zh-CN"/>
        </w:rPr>
        <w:t xml:space="preserve">as well as of </w:t>
      </w:r>
      <w:r w:rsidR="007A4952">
        <w:rPr>
          <w:rFonts w:ascii="Arial" w:hAnsi="Arial" w:cs="Arial"/>
          <w:sz w:val="20"/>
          <w:szCs w:val="20"/>
          <w:lang w:val="en-US" w:eastAsia="zh-CN"/>
        </w:rPr>
        <w:t xml:space="preserve">the plant NER </w:t>
      </w:r>
      <w:r w:rsidR="00561CA3">
        <w:rPr>
          <w:rFonts w:ascii="Arial" w:hAnsi="Arial" w:cs="Arial"/>
          <w:sz w:val="20"/>
          <w:szCs w:val="20"/>
          <w:lang w:val="en-US" w:eastAsia="zh-CN"/>
        </w:rPr>
        <w:t>fraction</w:t>
      </w:r>
      <w:r w:rsidR="007A4952">
        <w:rPr>
          <w:rFonts w:ascii="Arial" w:hAnsi="Arial" w:cs="Arial"/>
          <w:sz w:val="20"/>
          <w:szCs w:val="20"/>
          <w:lang w:val="en-US" w:eastAsia="zh-CN"/>
        </w:rPr>
        <w:t>s</w:t>
      </w:r>
      <w:r w:rsidR="00561CA3">
        <w:rPr>
          <w:rFonts w:ascii="Arial" w:hAnsi="Arial" w:cs="Arial"/>
          <w:sz w:val="20"/>
          <w:szCs w:val="20"/>
          <w:lang w:val="en-US" w:eastAsia="zh-CN"/>
        </w:rPr>
        <w:t xml:space="preserve"> were</w:t>
      </w:r>
      <w:r w:rsidR="00464C2F">
        <w:rPr>
          <w:rFonts w:ascii="Arial" w:hAnsi="Arial" w:cs="Arial" w:hint="eastAsia"/>
          <w:sz w:val="20"/>
          <w:szCs w:val="20"/>
          <w:lang w:val="en-US" w:eastAsia="zh-CN"/>
        </w:rPr>
        <w:t xml:space="preserve"> studied </w:t>
      </w:r>
      <w:r w:rsidR="007A4952">
        <w:rPr>
          <w:rFonts w:ascii="Arial" w:hAnsi="Arial" w:cs="Arial"/>
          <w:sz w:val="20"/>
          <w:szCs w:val="20"/>
          <w:lang w:val="en-US" w:eastAsia="zh-CN"/>
        </w:rPr>
        <w:t>in parallel</w:t>
      </w:r>
      <w:r w:rsidR="00464C2F">
        <w:rPr>
          <w:rFonts w:ascii="Arial" w:hAnsi="Arial" w:cs="Arial" w:hint="eastAsia"/>
          <w:sz w:val="20"/>
          <w:szCs w:val="20"/>
          <w:lang w:val="en-US" w:eastAsia="zh-CN"/>
        </w:rPr>
        <w:t xml:space="preserve">. </w:t>
      </w:r>
    </w:p>
    <w:p w:rsidR="0097680D" w:rsidRDefault="007A4952" w:rsidP="00976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C204F">
        <w:rPr>
          <w:rFonts w:ascii="Arial" w:hAnsi="Arial" w:cs="Arial"/>
          <w:sz w:val="20"/>
          <w:szCs w:val="20"/>
          <w:u w:val="single"/>
          <w:lang w:val="en-US"/>
        </w:rPr>
        <w:t>Experiment (a)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EC204F">
        <w:rPr>
          <w:rFonts w:ascii="Arial" w:hAnsi="Arial" w:cs="Arial"/>
          <w:sz w:val="20"/>
          <w:szCs w:val="20"/>
          <w:lang w:val="en-US"/>
        </w:rPr>
        <w:t xml:space="preserve"> </w:t>
      </w:r>
      <w:r w:rsidR="00EC204F" w:rsidRPr="001134A0">
        <w:rPr>
          <w:rFonts w:ascii="Arial" w:hAnsi="Arial" w:cs="Arial"/>
          <w:sz w:val="20"/>
          <w:szCs w:val="20"/>
          <w:lang w:val="en-US"/>
        </w:rPr>
        <w:t>The results indicated</w:t>
      </w:r>
      <w:r w:rsidR="00EC204F">
        <w:rPr>
          <w:rFonts w:ascii="Arial" w:hAnsi="Arial" w:cs="Arial"/>
          <w:sz w:val="20"/>
          <w:szCs w:val="20"/>
          <w:lang w:val="en-US"/>
        </w:rPr>
        <w:t xml:space="preserve"> that</w:t>
      </w:r>
      <w:r w:rsidR="00EC204F" w:rsidRPr="001134A0">
        <w:rPr>
          <w:rFonts w:ascii="Arial" w:hAnsi="Arial" w:cs="Arial"/>
          <w:sz w:val="20"/>
          <w:szCs w:val="20"/>
          <w:lang w:val="en-US"/>
        </w:rPr>
        <w:t xml:space="preserve"> </w:t>
      </w:r>
      <w:r w:rsidR="00EC204F" w:rsidRPr="001134A0"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="00EC204F" w:rsidRPr="001134A0">
        <w:rPr>
          <w:rFonts w:ascii="Arial" w:hAnsi="Arial" w:cs="Arial"/>
          <w:sz w:val="20"/>
          <w:szCs w:val="20"/>
          <w:lang w:val="en-US"/>
        </w:rPr>
        <w:t>C-</w:t>
      </w:r>
      <w:r w:rsidR="00EC204F">
        <w:rPr>
          <w:rFonts w:ascii="Arial" w:hAnsi="Arial" w:cs="Arial"/>
          <w:sz w:val="20"/>
          <w:szCs w:val="20"/>
          <w:lang w:val="en-US"/>
        </w:rPr>
        <w:t>pesticide residues</w:t>
      </w:r>
      <w:r w:rsidR="00EC204F" w:rsidRPr="001134A0">
        <w:rPr>
          <w:rFonts w:ascii="Arial" w:hAnsi="Arial" w:cs="Arial"/>
          <w:sz w:val="20"/>
          <w:szCs w:val="20"/>
          <w:lang w:val="en-US"/>
        </w:rPr>
        <w:t xml:space="preserve"> </w:t>
      </w:r>
      <w:r w:rsidR="00EC204F">
        <w:rPr>
          <w:rFonts w:ascii="Arial" w:hAnsi="Arial" w:cs="Arial" w:hint="eastAsia"/>
          <w:sz w:val="20"/>
          <w:szCs w:val="20"/>
          <w:lang w:val="en-US" w:eastAsia="zh-CN"/>
        </w:rPr>
        <w:t xml:space="preserve">were </w:t>
      </w:r>
      <w:r w:rsidR="00EC204F" w:rsidRPr="001134A0">
        <w:rPr>
          <w:rFonts w:ascii="Arial" w:hAnsi="Arial" w:cs="Arial"/>
          <w:sz w:val="20"/>
          <w:szCs w:val="20"/>
          <w:lang w:val="en-US"/>
        </w:rPr>
        <w:t>released faster than plant natural material</w:t>
      </w:r>
      <w:r w:rsidR="00EC204F">
        <w:rPr>
          <w:rFonts w:ascii="Arial" w:hAnsi="Arial" w:cs="Arial" w:hint="eastAsia"/>
          <w:sz w:val="20"/>
          <w:szCs w:val="20"/>
          <w:lang w:val="en-US" w:eastAsia="zh-CN"/>
        </w:rPr>
        <w:t>s</w:t>
      </w:r>
      <w:r w:rsidR="00EC204F">
        <w:rPr>
          <w:rFonts w:ascii="Arial" w:hAnsi="Arial" w:cs="Arial"/>
          <w:sz w:val="20"/>
          <w:szCs w:val="20"/>
          <w:lang w:val="en-US" w:eastAsia="zh-CN"/>
        </w:rPr>
        <w:t xml:space="preserve">, determined by measurement of the dissolved organic carbon </w:t>
      </w:r>
      <w:r w:rsidR="002400F4">
        <w:rPr>
          <w:rFonts w:ascii="Arial" w:hAnsi="Arial" w:cs="Arial"/>
          <w:sz w:val="20"/>
          <w:szCs w:val="20"/>
          <w:lang w:val="en-US" w:eastAsia="zh-CN"/>
        </w:rPr>
        <w:t xml:space="preserve">(DOC) </w:t>
      </w:r>
      <w:r w:rsidR="00EC204F">
        <w:rPr>
          <w:rFonts w:ascii="Arial" w:hAnsi="Arial" w:cs="Arial"/>
          <w:sz w:val="20"/>
          <w:szCs w:val="20"/>
          <w:lang w:val="en-US" w:eastAsia="zh-CN"/>
        </w:rPr>
        <w:t>fraction in the water</w:t>
      </w:r>
      <w:r w:rsidR="00EC204F" w:rsidRPr="001134A0">
        <w:rPr>
          <w:rFonts w:ascii="Arial" w:hAnsi="Arial" w:cs="Arial"/>
          <w:sz w:val="20"/>
          <w:szCs w:val="20"/>
          <w:lang w:val="en-US"/>
        </w:rPr>
        <w:t>.</w:t>
      </w:r>
      <w:r w:rsidR="00EC204F">
        <w:rPr>
          <w:rFonts w:ascii="Arial" w:hAnsi="Arial" w:cs="Arial"/>
          <w:sz w:val="20"/>
          <w:szCs w:val="20"/>
          <w:lang w:val="en-US"/>
        </w:rPr>
        <w:t xml:space="preserve"> </w:t>
      </w:r>
      <w:r w:rsidR="0076706E">
        <w:rPr>
          <w:rFonts w:ascii="Arial" w:hAnsi="Arial" w:cs="Arial" w:hint="eastAsia"/>
          <w:sz w:val="20"/>
          <w:szCs w:val="20"/>
          <w:lang w:val="en-US" w:eastAsia="zh-CN"/>
        </w:rPr>
        <w:t>After</w:t>
      </w:r>
      <w:r w:rsidR="0065719E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76706E">
        <w:rPr>
          <w:rFonts w:ascii="Arial" w:hAnsi="Arial" w:cs="Arial" w:hint="eastAsia"/>
          <w:sz w:val="20"/>
          <w:szCs w:val="20"/>
          <w:lang w:val="en-US" w:eastAsia="zh-CN"/>
        </w:rPr>
        <w:t>soaking</w:t>
      </w:r>
      <w:r w:rsidR="0065719E">
        <w:rPr>
          <w:rFonts w:ascii="Arial" w:hAnsi="Arial" w:cs="Arial" w:hint="eastAsia"/>
          <w:sz w:val="20"/>
          <w:szCs w:val="20"/>
          <w:lang w:val="en-US" w:eastAsia="zh-CN"/>
        </w:rPr>
        <w:t xml:space="preserve"> in water, </w:t>
      </w:r>
      <w:r w:rsidR="0097680D" w:rsidRPr="001134A0">
        <w:rPr>
          <w:rFonts w:ascii="Arial" w:hAnsi="Arial" w:cs="Arial"/>
          <w:sz w:val="20"/>
          <w:szCs w:val="20"/>
          <w:lang w:val="en-US"/>
        </w:rPr>
        <w:t>30% of the applied radioac</w:t>
      </w:r>
      <w:r w:rsidR="00561CA3">
        <w:rPr>
          <w:rFonts w:ascii="Arial" w:hAnsi="Arial" w:cs="Arial"/>
          <w:sz w:val="20"/>
          <w:szCs w:val="20"/>
          <w:lang w:val="en-US"/>
        </w:rPr>
        <w:t>tivity (AR)</w:t>
      </w:r>
      <w:r w:rsidR="00561CA3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sz w:val="20"/>
          <w:szCs w:val="20"/>
          <w:lang w:val="en-US" w:eastAsia="zh-CN"/>
        </w:rPr>
        <w:t xml:space="preserve">was </w:t>
      </w:r>
      <w:r w:rsidR="004B61A1">
        <w:rPr>
          <w:rFonts w:ascii="Arial" w:hAnsi="Arial" w:cs="Arial"/>
          <w:sz w:val="20"/>
          <w:szCs w:val="20"/>
          <w:lang w:val="en-US"/>
        </w:rPr>
        <w:t>released into water</w:t>
      </w:r>
      <w:r w:rsidR="00EC204F">
        <w:rPr>
          <w:rFonts w:ascii="Arial" w:hAnsi="Arial" w:cs="Arial"/>
          <w:sz w:val="20"/>
          <w:szCs w:val="20"/>
          <w:lang w:val="en-US" w:eastAsia="zh-CN"/>
        </w:rPr>
        <w:t xml:space="preserve"> and, simultaneously, </w:t>
      </w:r>
      <w:r>
        <w:rPr>
          <w:rFonts w:ascii="Arial" w:hAnsi="Arial" w:cs="Arial"/>
          <w:sz w:val="20"/>
          <w:szCs w:val="20"/>
          <w:lang w:val="en-US"/>
        </w:rPr>
        <w:t>the amount of NER</w:t>
      </w:r>
      <w:r w:rsidR="004B61A1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plant debris increased with time and finally </w:t>
      </w:r>
      <w:r w:rsidR="002E57F6">
        <w:rPr>
          <w:rFonts w:ascii="Arial" w:hAnsi="Arial" w:cs="Arial"/>
          <w:sz w:val="20"/>
          <w:szCs w:val="20"/>
          <w:lang w:val="en-US"/>
        </w:rPr>
        <w:t>amounted to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 40% of AR. The </w:t>
      </w:r>
      <w:r w:rsidR="0097680D" w:rsidRPr="001134A0"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C-compounds in </w:t>
      </w:r>
      <w:r w:rsidR="00EC204F">
        <w:rPr>
          <w:rFonts w:ascii="Arial" w:hAnsi="Arial" w:cs="Arial"/>
          <w:sz w:val="20"/>
          <w:szCs w:val="20"/>
          <w:lang w:val="en-US"/>
        </w:rPr>
        <w:t xml:space="preserve">the 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extractable fractions have been identified </w:t>
      </w:r>
      <w:r w:rsidR="00EC204F">
        <w:rPr>
          <w:rFonts w:ascii="Arial" w:hAnsi="Arial" w:cs="Arial"/>
          <w:sz w:val="20"/>
          <w:szCs w:val="20"/>
          <w:lang w:val="en-US"/>
        </w:rPr>
        <w:t>as the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 parent compo</w:t>
      </w:r>
      <w:r w:rsidR="00F612F2">
        <w:rPr>
          <w:rFonts w:ascii="Arial" w:hAnsi="Arial" w:cs="Arial"/>
          <w:sz w:val="20"/>
          <w:szCs w:val="20"/>
          <w:lang w:val="en-US"/>
        </w:rPr>
        <w:t xml:space="preserve">und (propanil), </w:t>
      </w:r>
      <w:r w:rsidR="00EC204F">
        <w:rPr>
          <w:rFonts w:ascii="Arial" w:hAnsi="Arial" w:cs="Arial"/>
          <w:sz w:val="20"/>
          <w:szCs w:val="20"/>
          <w:lang w:val="en-US"/>
        </w:rPr>
        <w:t xml:space="preserve">and the </w:t>
      </w:r>
      <w:r w:rsidR="00F612F2">
        <w:rPr>
          <w:rFonts w:ascii="Arial" w:hAnsi="Arial" w:cs="Arial"/>
          <w:sz w:val="20"/>
          <w:szCs w:val="20"/>
          <w:lang w:val="en-US"/>
        </w:rPr>
        <w:t>metabolite</w:t>
      </w:r>
      <w:r w:rsidR="00EC204F">
        <w:rPr>
          <w:rFonts w:ascii="Arial" w:hAnsi="Arial" w:cs="Arial"/>
          <w:sz w:val="20"/>
          <w:szCs w:val="20"/>
          <w:lang w:val="en-US"/>
        </w:rPr>
        <w:t>s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 3</w:t>
      </w:r>
      <w:proofErr w:type="gramStart"/>
      <w:r w:rsidR="0097680D" w:rsidRPr="001134A0">
        <w:rPr>
          <w:rFonts w:ascii="Arial" w:hAnsi="Arial" w:cs="Arial"/>
          <w:sz w:val="20"/>
          <w:szCs w:val="20"/>
          <w:lang w:val="en-US"/>
        </w:rPr>
        <w:t>,4</w:t>
      </w:r>
      <w:proofErr w:type="gramEnd"/>
      <w:r w:rsidR="0097680D" w:rsidRPr="001134A0">
        <w:rPr>
          <w:rFonts w:ascii="Arial" w:hAnsi="Arial" w:cs="Arial"/>
          <w:sz w:val="20"/>
          <w:szCs w:val="20"/>
          <w:lang w:val="en-US"/>
        </w:rPr>
        <w:t>-dichloroanili</w:t>
      </w:r>
      <w:r w:rsidR="002E57F6">
        <w:rPr>
          <w:rFonts w:ascii="Arial" w:hAnsi="Arial" w:cs="Arial"/>
          <w:sz w:val="20"/>
          <w:szCs w:val="20"/>
          <w:lang w:val="en-US"/>
        </w:rPr>
        <w:t>n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e (3,4-DCA) and </w:t>
      </w:r>
      <w:r w:rsidR="0097680D" w:rsidRPr="001134A0">
        <w:rPr>
          <w:rFonts w:ascii="Arial" w:hAnsi="Arial" w:cs="Arial"/>
          <w:i/>
          <w:sz w:val="20"/>
          <w:szCs w:val="20"/>
          <w:lang w:val="en-US"/>
        </w:rPr>
        <w:t>N</w:t>
      </w:r>
      <w:r w:rsidR="0097680D" w:rsidRPr="001134A0">
        <w:rPr>
          <w:rFonts w:ascii="Arial" w:hAnsi="Arial" w:cs="Arial"/>
          <w:sz w:val="20"/>
          <w:szCs w:val="20"/>
          <w:lang w:val="en-US"/>
        </w:rPr>
        <w:t xml:space="preserve">-(3,4-dichlorophenyl)-β-D-glucopyranosylamine (D-Glu-3,4-DCA). </w:t>
      </w:r>
    </w:p>
    <w:p w:rsidR="00EC204F" w:rsidRDefault="00EC204F" w:rsidP="00976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C204F">
        <w:rPr>
          <w:rFonts w:ascii="Arial" w:hAnsi="Arial" w:cs="Arial"/>
          <w:sz w:val="20"/>
          <w:szCs w:val="20"/>
          <w:u w:val="single"/>
          <w:lang w:val="en-US"/>
        </w:rPr>
        <w:t>Experiment (b)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56505A">
        <w:rPr>
          <w:rFonts w:ascii="Arial" w:hAnsi="Arial" w:cs="Arial"/>
          <w:sz w:val="20"/>
          <w:szCs w:val="20"/>
          <w:lang w:val="en-US"/>
        </w:rPr>
        <w:t xml:space="preserve">Also when submerging the pre-extracted plant material the release peak of </w:t>
      </w:r>
      <w:r>
        <w:rPr>
          <w:rFonts w:ascii="Arial" w:hAnsi="Arial" w:cs="Arial"/>
          <w:sz w:val="20"/>
          <w:szCs w:val="20"/>
          <w:lang w:val="en-US"/>
        </w:rPr>
        <w:t xml:space="preserve">radioactive pesticide residues </w:t>
      </w:r>
      <w:r w:rsidR="0056505A">
        <w:rPr>
          <w:rFonts w:ascii="Arial" w:hAnsi="Arial" w:cs="Arial"/>
          <w:sz w:val="20"/>
          <w:szCs w:val="20"/>
          <w:lang w:val="en-US"/>
        </w:rPr>
        <w:t xml:space="preserve">was observed earlier than that of </w:t>
      </w:r>
      <w:r>
        <w:rPr>
          <w:rFonts w:ascii="Arial" w:hAnsi="Arial" w:cs="Arial"/>
          <w:sz w:val="20"/>
          <w:szCs w:val="20"/>
          <w:lang w:val="en-US"/>
        </w:rPr>
        <w:t>DOC.</w:t>
      </w:r>
      <w:r w:rsidRPr="00EC204F">
        <w:rPr>
          <w:rFonts w:ascii="Arial" w:hAnsi="Arial" w:cs="Arial"/>
          <w:sz w:val="20"/>
          <w:szCs w:val="20"/>
          <w:lang w:val="en-US"/>
        </w:rPr>
        <w:t xml:space="preserve"> </w:t>
      </w:r>
      <w:r w:rsidR="0056505A">
        <w:rPr>
          <w:rFonts w:ascii="Arial" w:hAnsi="Arial" w:cs="Arial"/>
          <w:sz w:val="20"/>
          <w:szCs w:val="20"/>
          <w:lang w:val="en-US"/>
        </w:rPr>
        <w:t>S</w:t>
      </w:r>
      <w:r w:rsidRPr="001134A0">
        <w:rPr>
          <w:rFonts w:ascii="Arial" w:hAnsi="Arial" w:cs="Arial"/>
          <w:sz w:val="20"/>
          <w:szCs w:val="20"/>
          <w:lang w:val="en-US"/>
        </w:rPr>
        <w:t>ignificant</w:t>
      </w:r>
      <w:r>
        <w:rPr>
          <w:rFonts w:ascii="Arial" w:hAnsi="Arial" w:cs="Arial"/>
          <w:sz w:val="20"/>
          <w:szCs w:val="20"/>
          <w:lang w:val="en-US"/>
        </w:rPr>
        <w:t xml:space="preserve"> portions of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</w:t>
      </w:r>
      <w:r w:rsidRPr="001134A0"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C </w:t>
      </w:r>
      <w:r w:rsidR="0056505A">
        <w:rPr>
          <w:rFonts w:ascii="Arial" w:hAnsi="Arial" w:cs="Arial"/>
          <w:sz w:val="20"/>
          <w:szCs w:val="20"/>
          <w:lang w:val="en-US" w:eastAsia="zh-CN"/>
        </w:rPr>
        <w:t xml:space="preserve">were released to the water phase 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(6% of AR) from </w:t>
      </w:r>
      <w:r w:rsidR="0056505A">
        <w:rPr>
          <w:rFonts w:ascii="Arial" w:hAnsi="Arial" w:cs="Arial"/>
          <w:sz w:val="20"/>
          <w:szCs w:val="20"/>
          <w:lang w:val="en-US"/>
        </w:rPr>
        <w:t xml:space="preserve">the 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NER </w:t>
      </w:r>
      <w:r w:rsidR="0056505A">
        <w:rPr>
          <w:rFonts w:ascii="Arial" w:hAnsi="Arial" w:cs="Arial"/>
          <w:sz w:val="20"/>
          <w:szCs w:val="20"/>
          <w:lang w:val="en-US" w:eastAsia="zh-CN"/>
        </w:rPr>
        <w:t xml:space="preserve">fraction 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and the compounds were conformed to agree </w:t>
      </w:r>
      <w:r>
        <w:rPr>
          <w:rFonts w:ascii="Arial" w:hAnsi="Arial" w:cs="Arial"/>
          <w:sz w:val="20"/>
          <w:szCs w:val="20"/>
          <w:lang w:val="en-US"/>
        </w:rPr>
        <w:t xml:space="preserve">with </w:t>
      </w:r>
      <w:r w:rsidR="0056505A">
        <w:rPr>
          <w:rFonts w:ascii="Arial" w:hAnsi="Arial" w:cs="Arial"/>
          <w:sz w:val="20"/>
          <w:szCs w:val="20"/>
          <w:lang w:val="en-US"/>
        </w:rPr>
        <w:t xml:space="preserve">those analyzed in the </w:t>
      </w:r>
      <w:r>
        <w:rPr>
          <w:rFonts w:ascii="Arial" w:hAnsi="Arial" w:cs="Arial"/>
          <w:sz w:val="20"/>
          <w:szCs w:val="20"/>
          <w:lang w:val="en-US"/>
        </w:rPr>
        <w:t>extracted fractions</w:t>
      </w:r>
      <w:r w:rsidR="0056505A">
        <w:rPr>
          <w:rFonts w:ascii="Arial" w:hAnsi="Arial" w:cs="Arial"/>
          <w:sz w:val="20"/>
          <w:szCs w:val="20"/>
          <w:lang w:val="en-US"/>
        </w:rPr>
        <w:t xml:space="preserve"> (see above)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6505A" w:rsidRPr="001134A0" w:rsidRDefault="0056505A" w:rsidP="0097680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7680D" w:rsidRPr="001134A0" w:rsidRDefault="00EC204F" w:rsidP="0097680D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There</w:t>
      </w:r>
      <w:r>
        <w:rPr>
          <w:rFonts w:ascii="Arial" w:hAnsi="Arial" w:cs="Arial" w:hint="eastAsia"/>
          <w:sz w:val="20"/>
          <w:szCs w:val="20"/>
          <w:lang w:val="en-US" w:eastAsia="zh-CN"/>
        </w:rPr>
        <w:t>fore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pesticide residues </w:t>
      </w:r>
      <w:r w:rsidR="0056505A">
        <w:rPr>
          <w:rFonts w:ascii="Arial" w:hAnsi="Arial" w:cs="Arial"/>
          <w:sz w:val="20"/>
          <w:szCs w:val="20"/>
          <w:lang w:val="en-US"/>
        </w:rPr>
        <w:t xml:space="preserve">taken up by plants 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again enter the aquatic environment </w:t>
      </w:r>
      <w:r w:rsidR="002D79E3">
        <w:rPr>
          <w:rFonts w:ascii="Arial" w:hAnsi="Arial" w:cs="Arial"/>
          <w:sz w:val="20"/>
          <w:szCs w:val="20"/>
          <w:lang w:val="en-US"/>
        </w:rPr>
        <w:t xml:space="preserve">after plant death </w:t>
      </w:r>
      <w:r w:rsidRPr="001134A0">
        <w:rPr>
          <w:rFonts w:ascii="Arial" w:hAnsi="Arial" w:cs="Arial"/>
          <w:sz w:val="20"/>
          <w:szCs w:val="20"/>
          <w:lang w:val="en-US"/>
        </w:rPr>
        <w:t>with potential impact on aquatic organisms</w:t>
      </w:r>
      <w:r>
        <w:rPr>
          <w:rFonts w:ascii="Arial" w:hAnsi="Arial" w:cs="Arial"/>
          <w:sz w:val="20"/>
          <w:szCs w:val="20"/>
          <w:lang w:val="en-US"/>
        </w:rPr>
        <w:t>, which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</w:t>
      </w:r>
      <w:r w:rsidR="002D79E3">
        <w:rPr>
          <w:rFonts w:ascii="Arial" w:hAnsi="Arial" w:cs="Arial"/>
          <w:sz w:val="20"/>
          <w:szCs w:val="20"/>
          <w:lang w:val="en-US"/>
        </w:rPr>
        <w:t>to our knowledge has not been reported before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 w:hint="eastAsia"/>
          <w:sz w:val="20"/>
          <w:szCs w:val="20"/>
          <w:lang w:val="en-US" w:eastAsia="zh-CN"/>
        </w:rPr>
        <w:t>As plant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uptake and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decay process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recognized </w:t>
      </w:r>
      <w:r w:rsidR="002D79E3">
        <w:rPr>
          <w:rFonts w:ascii="Arial" w:hAnsi="Arial" w:cs="Arial"/>
          <w:sz w:val="20"/>
          <w:szCs w:val="20"/>
          <w:lang w:val="en-US"/>
        </w:rPr>
        <w:t>as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</w:t>
      </w:r>
      <w:r w:rsidR="002D79E3">
        <w:rPr>
          <w:rFonts w:ascii="Arial" w:hAnsi="Arial" w:cs="Arial"/>
          <w:sz w:val="20"/>
          <w:szCs w:val="20"/>
          <w:lang w:val="en-US"/>
        </w:rPr>
        <w:t xml:space="preserve">a </w:t>
      </w:r>
      <w:r w:rsidRPr="001134A0">
        <w:rPr>
          <w:rFonts w:ascii="Arial" w:hAnsi="Arial" w:cs="Arial"/>
          <w:sz w:val="20"/>
          <w:szCs w:val="20"/>
          <w:lang w:val="en-US"/>
        </w:rPr>
        <w:t>detoxification</w:t>
      </w:r>
      <w:r w:rsidR="002D79E3">
        <w:rPr>
          <w:rFonts w:ascii="Arial" w:hAnsi="Arial" w:cs="Arial"/>
          <w:sz w:val="20"/>
          <w:szCs w:val="20"/>
          <w:lang w:val="en-US"/>
        </w:rPr>
        <w:t xml:space="preserve"> process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, </w:t>
      </w:r>
      <w:r w:rsidR="002D79E3">
        <w:rPr>
          <w:rFonts w:ascii="Arial" w:hAnsi="Arial" w:cs="Arial"/>
          <w:sz w:val="20"/>
          <w:szCs w:val="20"/>
          <w:lang w:val="en-US"/>
        </w:rPr>
        <w:t xml:space="preserve">we consider </w:t>
      </w:r>
      <w:r w:rsidRPr="001134A0">
        <w:rPr>
          <w:rFonts w:ascii="Arial" w:hAnsi="Arial" w:cs="Arial"/>
          <w:i/>
          <w:sz w:val="20"/>
          <w:szCs w:val="20"/>
          <w:lang w:val="en-US"/>
        </w:rPr>
        <w:t>B. pilosa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L. </w:t>
      </w:r>
      <w:r w:rsidR="002D79E3">
        <w:rPr>
          <w:rFonts w:ascii="Arial" w:hAnsi="Arial" w:cs="Arial"/>
          <w:sz w:val="20"/>
          <w:szCs w:val="20"/>
          <w:lang w:val="en-US"/>
        </w:rPr>
        <w:t>as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potential species for phytoremediation o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xenobiotic</w:t>
      </w:r>
      <w:r>
        <w:rPr>
          <w:rFonts w:ascii="Arial" w:hAnsi="Arial" w:cs="Arial"/>
          <w:sz w:val="20"/>
          <w:szCs w:val="20"/>
          <w:lang w:val="en-US"/>
        </w:rPr>
        <w:t>s,</w:t>
      </w:r>
      <w:r w:rsidRPr="001134A0">
        <w:rPr>
          <w:rFonts w:ascii="Arial" w:hAnsi="Arial" w:cs="Arial"/>
          <w:sz w:val="20"/>
          <w:szCs w:val="20"/>
          <w:lang w:val="en-US"/>
        </w:rPr>
        <w:t xml:space="preserve"> such as herbicide propanil in TGR area.</w:t>
      </w:r>
    </w:p>
    <w:sectPr w:rsidR="0097680D" w:rsidRPr="001134A0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F4" w:rsidRDefault="002400F4" w:rsidP="002400F4">
      <w:r>
        <w:separator/>
      </w:r>
    </w:p>
  </w:endnote>
  <w:endnote w:type="continuationSeparator" w:id="0">
    <w:p w:rsidR="002400F4" w:rsidRDefault="002400F4" w:rsidP="0024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F4" w:rsidRDefault="002400F4" w:rsidP="002400F4">
      <w:r>
        <w:separator/>
      </w:r>
    </w:p>
  </w:footnote>
  <w:footnote w:type="continuationSeparator" w:id="0">
    <w:p w:rsidR="002400F4" w:rsidRDefault="002400F4" w:rsidP="0024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8121C"/>
    <w:rsid w:val="000A4B73"/>
    <w:rsid w:val="000F7DDD"/>
    <w:rsid w:val="00101074"/>
    <w:rsid w:val="001134A0"/>
    <w:rsid w:val="0018431B"/>
    <w:rsid w:val="001A6F72"/>
    <w:rsid w:val="001C2FC9"/>
    <w:rsid w:val="001E7380"/>
    <w:rsid w:val="001F0164"/>
    <w:rsid w:val="001F4812"/>
    <w:rsid w:val="001F7EA3"/>
    <w:rsid w:val="00232DCC"/>
    <w:rsid w:val="002400F4"/>
    <w:rsid w:val="00241318"/>
    <w:rsid w:val="002D79E3"/>
    <w:rsid w:val="002E57F6"/>
    <w:rsid w:val="0031010E"/>
    <w:rsid w:val="003419B3"/>
    <w:rsid w:val="00455675"/>
    <w:rsid w:val="00455DBB"/>
    <w:rsid w:val="00464C2F"/>
    <w:rsid w:val="004812DE"/>
    <w:rsid w:val="00487F65"/>
    <w:rsid w:val="004B2CE5"/>
    <w:rsid w:val="004B61A1"/>
    <w:rsid w:val="004F3F40"/>
    <w:rsid w:val="0052799C"/>
    <w:rsid w:val="00536439"/>
    <w:rsid w:val="00561CA3"/>
    <w:rsid w:val="0056505A"/>
    <w:rsid w:val="0065719E"/>
    <w:rsid w:val="00675B8F"/>
    <w:rsid w:val="006A15E5"/>
    <w:rsid w:val="0072601E"/>
    <w:rsid w:val="0076616B"/>
    <w:rsid w:val="0076706E"/>
    <w:rsid w:val="007A0EB7"/>
    <w:rsid w:val="007A4952"/>
    <w:rsid w:val="00833481"/>
    <w:rsid w:val="00882001"/>
    <w:rsid w:val="008B2300"/>
    <w:rsid w:val="008C47B6"/>
    <w:rsid w:val="008E1BB9"/>
    <w:rsid w:val="00914C08"/>
    <w:rsid w:val="00922821"/>
    <w:rsid w:val="0097680D"/>
    <w:rsid w:val="009B1D8E"/>
    <w:rsid w:val="009B473C"/>
    <w:rsid w:val="00A324BD"/>
    <w:rsid w:val="00A34C75"/>
    <w:rsid w:val="00A377E4"/>
    <w:rsid w:val="00A4450B"/>
    <w:rsid w:val="00A51550"/>
    <w:rsid w:val="00AF76A6"/>
    <w:rsid w:val="00B03236"/>
    <w:rsid w:val="00B10E8D"/>
    <w:rsid w:val="00B20C91"/>
    <w:rsid w:val="00B33DF7"/>
    <w:rsid w:val="00B608A3"/>
    <w:rsid w:val="00B91DD4"/>
    <w:rsid w:val="00BB3E71"/>
    <w:rsid w:val="00BB51C3"/>
    <w:rsid w:val="00C010CD"/>
    <w:rsid w:val="00C22D80"/>
    <w:rsid w:val="00C54F4B"/>
    <w:rsid w:val="00C565A0"/>
    <w:rsid w:val="00C739FB"/>
    <w:rsid w:val="00C86723"/>
    <w:rsid w:val="00C92FBC"/>
    <w:rsid w:val="00CE4E11"/>
    <w:rsid w:val="00D2223F"/>
    <w:rsid w:val="00DF6705"/>
    <w:rsid w:val="00E05237"/>
    <w:rsid w:val="00E55529"/>
    <w:rsid w:val="00EC204F"/>
    <w:rsid w:val="00F612F2"/>
    <w:rsid w:val="00F71DB6"/>
    <w:rsid w:val="00F8429A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400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2400F4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400F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2400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400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2400F4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400F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240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3529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Chen</cp:lastModifiedBy>
  <cp:revision>39</cp:revision>
  <dcterms:created xsi:type="dcterms:W3CDTF">2015-02-09T14:14:00Z</dcterms:created>
  <dcterms:modified xsi:type="dcterms:W3CDTF">2015-03-02T21:51:00Z</dcterms:modified>
</cp:coreProperties>
</file>