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91" w:rsidRPr="00FD0592" w:rsidRDefault="00795A91" w:rsidP="00FD0592">
      <w:pPr>
        <w:rPr>
          <w:rFonts w:ascii="Arial" w:hAnsi="Arial" w:cs="Arial"/>
          <w:b/>
          <w:sz w:val="28"/>
          <w:szCs w:val="28"/>
          <w:lang w:val="az-Latn-AZ"/>
        </w:rPr>
      </w:pPr>
      <w:r w:rsidRPr="00FD0592">
        <w:rPr>
          <w:rFonts w:ascii="Arial" w:hAnsi="Arial" w:cs="Arial"/>
          <w:b/>
          <w:sz w:val="28"/>
          <w:szCs w:val="28"/>
          <w:lang w:val="az-Latn-AZ"/>
        </w:rPr>
        <w:t xml:space="preserve">Selective Oxidation of Naphthenic-paraffinic Hydrocarbons of Diesel </w:t>
      </w:r>
      <w:r w:rsidRPr="00FD0592">
        <w:rPr>
          <w:rFonts w:ascii="Arial" w:hAnsi="Arial" w:cs="Arial"/>
          <w:b/>
          <w:sz w:val="28"/>
          <w:szCs w:val="28"/>
          <w:lang w:val="en-US"/>
        </w:rPr>
        <w:t xml:space="preserve">Fraction </w:t>
      </w:r>
      <w:r w:rsidRPr="00FD0592">
        <w:rPr>
          <w:rFonts w:ascii="Arial" w:hAnsi="Arial" w:cs="Arial"/>
          <w:b/>
          <w:sz w:val="28"/>
          <w:szCs w:val="28"/>
          <w:lang w:val="az-Latn-AZ"/>
        </w:rPr>
        <w:t>in the Presence of Nanosized complexes</w:t>
      </w:r>
    </w:p>
    <w:p w:rsidR="007F7576" w:rsidRPr="008A7250" w:rsidRDefault="007F7576" w:rsidP="00795A91">
      <w:pPr>
        <w:jc w:val="center"/>
        <w:rPr>
          <w:b/>
          <w:sz w:val="32"/>
          <w:szCs w:val="32"/>
          <w:lang w:val="az-Latn-AZ"/>
        </w:rPr>
      </w:pPr>
    </w:p>
    <w:p w:rsidR="007F7576" w:rsidRPr="00FD0592" w:rsidRDefault="008A7250" w:rsidP="00FD0592">
      <w:pPr>
        <w:rPr>
          <w:rFonts w:ascii="Arial" w:hAnsi="Arial" w:cs="Arial"/>
          <w:lang w:val="az-Latn-AZ"/>
        </w:rPr>
      </w:pPr>
      <w:r>
        <w:rPr>
          <w:rFonts w:ascii="Arial" w:hAnsi="Arial" w:cs="Arial"/>
          <w:lang w:val="az-Latn-AZ"/>
        </w:rPr>
        <w:t xml:space="preserve">Vagif Abbasov, </w:t>
      </w:r>
      <w:r>
        <w:rPr>
          <w:rFonts w:ascii="Arial" w:hAnsi="Arial" w:cs="Arial"/>
          <w:u w:val="single"/>
          <w:lang w:val="az-Latn-AZ"/>
        </w:rPr>
        <w:t>Lala</w:t>
      </w:r>
      <w:r w:rsidR="007F7576" w:rsidRPr="008A7250">
        <w:rPr>
          <w:rFonts w:ascii="Arial" w:hAnsi="Arial" w:cs="Arial"/>
          <w:u w:val="single"/>
          <w:lang w:val="az-Latn-AZ"/>
        </w:rPr>
        <w:t xml:space="preserve"> Afandiyeva</w:t>
      </w:r>
      <w:r>
        <w:rPr>
          <w:rFonts w:ascii="Arial" w:hAnsi="Arial" w:cs="Arial"/>
          <w:lang w:val="az-Latn-AZ"/>
        </w:rPr>
        <w:t>, Latif Nuriyev, Farah</w:t>
      </w:r>
      <w:r w:rsidR="007F7576" w:rsidRPr="00FD0592">
        <w:rPr>
          <w:rFonts w:ascii="Arial" w:hAnsi="Arial" w:cs="Arial"/>
          <w:lang w:val="az-Latn-AZ"/>
        </w:rPr>
        <w:t xml:space="preserve"> Seyidahmadova</w:t>
      </w:r>
      <w:r>
        <w:rPr>
          <w:rFonts w:ascii="Arial" w:hAnsi="Arial" w:cs="Arial"/>
          <w:lang w:val="az-Latn-AZ"/>
        </w:rPr>
        <w:t>, Khayale Abbasova</w:t>
      </w:r>
    </w:p>
    <w:p w:rsidR="007F7576" w:rsidRDefault="007F7576" w:rsidP="00795A91">
      <w:pPr>
        <w:jc w:val="center"/>
        <w:rPr>
          <w:lang w:val="az-Latn-AZ"/>
        </w:rPr>
      </w:pPr>
    </w:p>
    <w:p w:rsidR="007F7576" w:rsidRPr="008A7250" w:rsidRDefault="007F7576" w:rsidP="00FD0592">
      <w:pPr>
        <w:rPr>
          <w:rFonts w:ascii="Arial" w:hAnsi="Arial" w:cs="Arial"/>
          <w:sz w:val="18"/>
          <w:szCs w:val="18"/>
          <w:lang w:val="az-Latn-AZ"/>
        </w:rPr>
      </w:pPr>
      <w:r w:rsidRPr="008A7250">
        <w:rPr>
          <w:rFonts w:ascii="Arial" w:hAnsi="Arial" w:cs="Arial"/>
          <w:sz w:val="18"/>
          <w:szCs w:val="18"/>
          <w:lang w:val="az-Latn-AZ"/>
        </w:rPr>
        <w:t>Institute of Petrochemical Processes named after acad. Yu.H. Mamedaliyev, Azerbaijan National Academy of Sciences</w:t>
      </w:r>
      <w:r w:rsidR="00FD0592" w:rsidRPr="008A7250">
        <w:rPr>
          <w:rFonts w:ascii="Arial" w:hAnsi="Arial" w:cs="Arial"/>
          <w:sz w:val="18"/>
          <w:szCs w:val="18"/>
          <w:lang w:val="az-Latn-AZ"/>
        </w:rPr>
        <w:t>,</w:t>
      </w:r>
      <w:r w:rsidRPr="008A7250">
        <w:rPr>
          <w:rFonts w:ascii="Arial" w:hAnsi="Arial" w:cs="Arial"/>
          <w:sz w:val="18"/>
          <w:szCs w:val="18"/>
          <w:lang w:val="az-Latn-AZ"/>
        </w:rPr>
        <w:t xml:space="preserve"> </w:t>
      </w:r>
      <w:hyperlink r:id="rId5" w:history="1">
        <w:r w:rsidRPr="008A7250">
          <w:rPr>
            <w:rStyle w:val="a5"/>
            <w:rFonts w:ascii="Arial" w:hAnsi="Arial" w:cs="Arial"/>
            <w:sz w:val="18"/>
            <w:szCs w:val="18"/>
            <w:lang w:val="en-US"/>
          </w:rPr>
          <w:t>efendiyevalm7@mail.ru</w:t>
        </w:r>
      </w:hyperlink>
    </w:p>
    <w:p w:rsidR="007F7576" w:rsidRDefault="007F7576" w:rsidP="00795A91">
      <w:pPr>
        <w:jc w:val="center"/>
        <w:rPr>
          <w:caps/>
          <w:lang w:val="az-Latn-AZ"/>
        </w:rPr>
      </w:pPr>
    </w:p>
    <w:p w:rsidR="007F7576" w:rsidRPr="00FD0592" w:rsidRDefault="001D13E2" w:rsidP="001D13E2">
      <w:pPr>
        <w:ind w:firstLine="567"/>
        <w:jc w:val="both"/>
        <w:rPr>
          <w:rFonts w:ascii="Arial" w:hAnsi="Arial" w:cs="Arial"/>
          <w:sz w:val="20"/>
          <w:szCs w:val="20"/>
          <w:lang w:val="en-US"/>
        </w:rPr>
      </w:pPr>
      <w:r w:rsidRPr="00FD0592">
        <w:rPr>
          <w:rFonts w:ascii="Arial" w:hAnsi="Arial" w:cs="Arial"/>
          <w:sz w:val="20"/>
          <w:szCs w:val="20"/>
          <w:lang w:val="az-Latn-AZ"/>
        </w:rPr>
        <w:t>Organic acids, specially natural petroleum acids</w:t>
      </w:r>
      <w:r w:rsidR="0050165C" w:rsidRPr="00FD0592">
        <w:rPr>
          <w:rFonts w:ascii="Arial" w:hAnsi="Arial" w:cs="Arial"/>
          <w:sz w:val="20"/>
          <w:szCs w:val="20"/>
          <w:lang w:val="az-Latn-AZ"/>
        </w:rPr>
        <w:t xml:space="preserve"> (NPA)</w:t>
      </w:r>
      <w:r w:rsidRPr="00FD0592">
        <w:rPr>
          <w:rFonts w:ascii="Arial" w:hAnsi="Arial" w:cs="Arial"/>
          <w:sz w:val="20"/>
          <w:szCs w:val="20"/>
          <w:lang w:val="en-US"/>
        </w:rPr>
        <w:t xml:space="preserve"> are important precursors and products of fine and heavy organic syntheses.</w:t>
      </w:r>
      <w:r w:rsidRPr="00FD0592">
        <w:rPr>
          <w:rFonts w:ascii="Arial" w:hAnsi="Arial" w:cs="Arial"/>
          <w:sz w:val="20"/>
          <w:szCs w:val="20"/>
          <w:lang w:val="az-Latn-AZ"/>
        </w:rPr>
        <w:t xml:space="preserve"> Ho</w:t>
      </w:r>
      <w:proofErr w:type="spellStart"/>
      <w:r w:rsidRPr="00FD0592">
        <w:rPr>
          <w:rFonts w:ascii="Arial" w:hAnsi="Arial" w:cs="Arial"/>
          <w:sz w:val="20"/>
          <w:szCs w:val="20"/>
          <w:lang w:val="en-US"/>
        </w:rPr>
        <w:t>wever</w:t>
      </w:r>
      <w:proofErr w:type="spellEnd"/>
      <w:r w:rsidRPr="00FD0592">
        <w:rPr>
          <w:rFonts w:ascii="Arial" w:hAnsi="Arial" w:cs="Arial"/>
          <w:sz w:val="20"/>
          <w:szCs w:val="20"/>
          <w:lang w:val="en-US"/>
        </w:rPr>
        <w:t>, the maximum amount of NPA in petroleum does not exceed 2-3% wt. The oxidizing transformation of petroleum hydrocarbons to afford respective oxygen containing compounds is estimated as effective approach to the rational processing of oil hydrocarbons raw stock. Synthetic petroleum acids (SPA, including oxy-acids, OSPA) obtained by this type of hydrocarbons oxidation</w:t>
      </w:r>
      <w:r w:rsidR="0050165C" w:rsidRPr="00FD0592">
        <w:rPr>
          <w:rFonts w:ascii="Arial" w:hAnsi="Arial" w:cs="Arial"/>
          <w:sz w:val="20"/>
          <w:szCs w:val="20"/>
          <w:lang w:val="en-US"/>
        </w:rPr>
        <w:t xml:space="preserve">, which can successfully replace NPA [1]. </w:t>
      </w:r>
    </w:p>
    <w:p w:rsidR="003258BC" w:rsidRPr="00BE1742" w:rsidRDefault="0050165C" w:rsidP="003258BC">
      <w:pPr>
        <w:ind w:firstLine="567"/>
        <w:jc w:val="both"/>
        <w:rPr>
          <w:rFonts w:ascii="Arial" w:hAnsi="Arial" w:cs="Arial"/>
          <w:sz w:val="20"/>
          <w:szCs w:val="20"/>
          <w:lang w:val="en-US"/>
        </w:rPr>
      </w:pPr>
      <w:r w:rsidRPr="00BE1742">
        <w:rPr>
          <w:rFonts w:ascii="Arial" w:hAnsi="Arial" w:cs="Arial"/>
          <w:sz w:val="20"/>
          <w:szCs w:val="20"/>
          <w:lang w:val="en-US"/>
        </w:rPr>
        <w:t>Thus, we involve a naphthenic-</w:t>
      </w:r>
      <w:proofErr w:type="gramStart"/>
      <w:r w:rsidRPr="00BE1742">
        <w:rPr>
          <w:rFonts w:ascii="Arial" w:hAnsi="Arial" w:cs="Arial"/>
          <w:sz w:val="20"/>
          <w:szCs w:val="20"/>
          <w:lang w:val="en-US"/>
        </w:rPr>
        <w:t xml:space="preserve">paraffinic </w:t>
      </w:r>
      <w:r w:rsidR="00FD0592" w:rsidRPr="00BE1742">
        <w:rPr>
          <w:rFonts w:ascii="Arial" w:hAnsi="Arial" w:cs="Arial"/>
          <w:sz w:val="20"/>
          <w:szCs w:val="20"/>
          <w:lang w:val="en-US"/>
        </w:rPr>
        <w:t xml:space="preserve"> </w:t>
      </w:r>
      <w:r w:rsidRPr="00BE1742">
        <w:rPr>
          <w:rFonts w:ascii="Arial" w:hAnsi="Arial" w:cs="Arial"/>
          <w:sz w:val="20"/>
          <w:szCs w:val="20"/>
          <w:lang w:val="en-US"/>
        </w:rPr>
        <w:t>hydrocarbons</w:t>
      </w:r>
      <w:proofErr w:type="gramEnd"/>
      <w:r w:rsidRPr="00BE1742">
        <w:rPr>
          <w:rFonts w:ascii="Arial" w:hAnsi="Arial" w:cs="Arial"/>
          <w:sz w:val="20"/>
          <w:szCs w:val="20"/>
          <w:lang w:val="en-US"/>
        </w:rPr>
        <w:t xml:space="preserve"> of diesel fraction as a major research object to conduct the research work to obtain the targeted products.</w:t>
      </w:r>
      <w:r w:rsidR="003258BC" w:rsidRPr="00BE1742">
        <w:rPr>
          <w:rFonts w:ascii="Arial" w:hAnsi="Arial" w:cs="Arial"/>
          <w:sz w:val="20"/>
          <w:szCs w:val="20"/>
          <w:lang w:val="en-US"/>
        </w:rPr>
        <w:t xml:space="preserve"> </w:t>
      </w:r>
      <w:proofErr w:type="spellStart"/>
      <w:r w:rsidR="003258BC" w:rsidRPr="00BE1742">
        <w:rPr>
          <w:rFonts w:ascii="Arial" w:hAnsi="Arial" w:cs="Arial"/>
          <w:sz w:val="20"/>
          <w:szCs w:val="20"/>
          <w:lang w:val="en-US"/>
        </w:rPr>
        <w:t>Nanosized</w:t>
      </w:r>
      <w:proofErr w:type="spellEnd"/>
      <w:r w:rsidR="003258BC" w:rsidRPr="00BE1742">
        <w:rPr>
          <w:rFonts w:ascii="Arial" w:hAnsi="Arial" w:cs="Arial"/>
          <w:sz w:val="20"/>
          <w:szCs w:val="20"/>
          <w:lang w:val="en-US"/>
        </w:rPr>
        <w:t xml:space="preserve"> complexes [</w:t>
      </w:r>
      <w:proofErr w:type="gramStart"/>
      <w:r w:rsidR="003258BC" w:rsidRPr="00BE1742">
        <w:rPr>
          <w:rFonts w:ascii="Arial" w:hAnsi="Arial" w:cs="Arial"/>
          <w:sz w:val="20"/>
          <w:szCs w:val="20"/>
          <w:lang w:val="en-US"/>
        </w:rPr>
        <w:t>Cr</w:t>
      </w:r>
      <w:r w:rsidR="003258BC" w:rsidRPr="00BE1742">
        <w:rPr>
          <w:rFonts w:ascii="Arial" w:hAnsi="Arial" w:cs="Arial"/>
          <w:sz w:val="20"/>
          <w:szCs w:val="20"/>
          <w:vertAlign w:val="subscript"/>
          <w:lang w:val="en-US"/>
        </w:rPr>
        <w:t>5</w:t>
      </w:r>
      <w:r w:rsidR="003258BC" w:rsidRPr="00BE1742">
        <w:rPr>
          <w:rFonts w:ascii="Arial" w:hAnsi="Arial" w:cs="Arial"/>
          <w:sz w:val="20"/>
          <w:szCs w:val="20"/>
          <w:lang w:val="en-US"/>
        </w:rPr>
        <w:t>(</w:t>
      </w:r>
      <w:proofErr w:type="spellStart"/>
      <w:proofErr w:type="gramEnd"/>
      <w:r w:rsidR="003258BC" w:rsidRPr="00BE1742">
        <w:rPr>
          <w:rFonts w:ascii="Arial" w:hAnsi="Arial" w:cs="Arial"/>
          <w:sz w:val="20"/>
          <w:szCs w:val="20"/>
          <w:lang w:val="en-US"/>
        </w:rPr>
        <w:t>tripyridyldiamine</w:t>
      </w:r>
      <w:proofErr w:type="spellEnd"/>
      <w:r w:rsidR="003258BC" w:rsidRPr="00BE1742">
        <w:rPr>
          <w:rFonts w:ascii="Arial" w:hAnsi="Arial" w:cs="Arial"/>
          <w:sz w:val="20"/>
          <w:szCs w:val="20"/>
          <w:lang w:val="en-US"/>
        </w:rPr>
        <w:t>)</w:t>
      </w:r>
      <w:r w:rsidR="003258BC" w:rsidRPr="00BE1742">
        <w:rPr>
          <w:rFonts w:ascii="Arial" w:hAnsi="Arial" w:cs="Arial"/>
          <w:sz w:val="20"/>
          <w:szCs w:val="20"/>
          <w:vertAlign w:val="subscript"/>
          <w:lang w:val="en-US"/>
        </w:rPr>
        <w:t>4</w:t>
      </w:r>
      <w:r w:rsidR="003258BC" w:rsidRPr="00BE1742">
        <w:rPr>
          <w:rFonts w:ascii="Arial" w:hAnsi="Arial" w:cs="Arial"/>
          <w:sz w:val="20"/>
          <w:szCs w:val="20"/>
          <w:lang w:val="en-US"/>
        </w:rPr>
        <w:t>Cl</w:t>
      </w:r>
      <w:r w:rsidR="003258BC" w:rsidRPr="00BE1742">
        <w:rPr>
          <w:rFonts w:ascii="Arial" w:hAnsi="Arial" w:cs="Arial"/>
          <w:sz w:val="20"/>
          <w:szCs w:val="20"/>
          <w:vertAlign w:val="subscript"/>
          <w:lang w:val="en-US"/>
        </w:rPr>
        <w:t>2</w:t>
      </w:r>
      <w:r w:rsidR="003258BC" w:rsidRPr="00BE1742">
        <w:rPr>
          <w:rFonts w:ascii="Arial" w:hAnsi="Arial" w:cs="Arial"/>
          <w:sz w:val="20"/>
          <w:szCs w:val="20"/>
          <w:lang w:val="en-US"/>
        </w:rPr>
        <w:t>] and [Ni</w:t>
      </w:r>
      <w:r w:rsidR="003258BC" w:rsidRPr="00BE1742">
        <w:rPr>
          <w:rFonts w:ascii="Arial" w:hAnsi="Arial" w:cs="Arial"/>
          <w:sz w:val="20"/>
          <w:szCs w:val="20"/>
          <w:vertAlign w:val="subscript"/>
          <w:lang w:val="en-US"/>
        </w:rPr>
        <w:t>5</w:t>
      </w:r>
      <w:r w:rsidR="003258BC" w:rsidRPr="00BE1742">
        <w:rPr>
          <w:rFonts w:ascii="Arial" w:hAnsi="Arial" w:cs="Arial"/>
          <w:sz w:val="20"/>
          <w:szCs w:val="20"/>
          <w:lang w:val="en-US"/>
        </w:rPr>
        <w:t>(</w:t>
      </w:r>
      <w:proofErr w:type="spellStart"/>
      <w:r w:rsidR="003258BC" w:rsidRPr="00BE1742">
        <w:rPr>
          <w:rFonts w:ascii="Arial" w:hAnsi="Arial" w:cs="Arial"/>
          <w:sz w:val="20"/>
          <w:szCs w:val="20"/>
          <w:lang w:val="en-US"/>
        </w:rPr>
        <w:t>tripyridyldiamine</w:t>
      </w:r>
      <w:proofErr w:type="spellEnd"/>
      <w:r w:rsidR="003258BC" w:rsidRPr="00BE1742">
        <w:rPr>
          <w:rFonts w:ascii="Arial" w:hAnsi="Arial" w:cs="Arial"/>
          <w:sz w:val="20"/>
          <w:szCs w:val="20"/>
          <w:lang w:val="en-US"/>
        </w:rPr>
        <w:t>)</w:t>
      </w:r>
      <w:r w:rsidR="003258BC" w:rsidRPr="00BE1742">
        <w:rPr>
          <w:rFonts w:ascii="Arial" w:hAnsi="Arial" w:cs="Arial"/>
          <w:sz w:val="20"/>
          <w:szCs w:val="20"/>
          <w:vertAlign w:val="subscript"/>
          <w:lang w:val="en-US"/>
        </w:rPr>
        <w:t>4</w:t>
      </w:r>
      <w:r w:rsidR="003258BC" w:rsidRPr="00BE1742">
        <w:rPr>
          <w:rFonts w:ascii="Arial" w:hAnsi="Arial" w:cs="Arial"/>
          <w:sz w:val="20"/>
          <w:szCs w:val="20"/>
          <w:lang w:val="en-US"/>
        </w:rPr>
        <w:t>Cl</w:t>
      </w:r>
      <w:r w:rsidR="003258BC" w:rsidRPr="00BE1742">
        <w:rPr>
          <w:rFonts w:ascii="Arial" w:hAnsi="Arial" w:cs="Arial"/>
          <w:sz w:val="20"/>
          <w:szCs w:val="20"/>
          <w:vertAlign w:val="subscript"/>
          <w:lang w:val="en-US"/>
        </w:rPr>
        <w:t>2</w:t>
      </w:r>
      <w:r w:rsidR="003258BC" w:rsidRPr="00BE1742">
        <w:rPr>
          <w:rFonts w:ascii="Arial" w:hAnsi="Arial" w:cs="Arial"/>
          <w:sz w:val="20"/>
          <w:szCs w:val="20"/>
          <w:lang w:val="en-US"/>
        </w:rPr>
        <w:t>] as well as its mixture with Zn and Cr salts of natural petroleum acids (</w:t>
      </w:r>
      <w:proofErr w:type="spellStart"/>
      <w:r w:rsidR="003258BC" w:rsidRPr="00BE1742">
        <w:rPr>
          <w:rFonts w:ascii="Arial" w:hAnsi="Arial" w:cs="Arial"/>
          <w:sz w:val="20"/>
          <w:szCs w:val="20"/>
          <w:lang w:val="en-US"/>
        </w:rPr>
        <w:t>ZnNPA,CrNPA</w:t>
      </w:r>
      <w:proofErr w:type="spellEnd"/>
      <w:r w:rsidR="003258BC" w:rsidRPr="00BE1742">
        <w:rPr>
          <w:rFonts w:ascii="Arial" w:hAnsi="Arial" w:cs="Arial"/>
          <w:sz w:val="20"/>
          <w:szCs w:val="20"/>
          <w:lang w:val="en-US"/>
        </w:rPr>
        <w:t>) were employed</w:t>
      </w:r>
      <w:r w:rsidR="00FD0592" w:rsidRPr="00BE1742">
        <w:rPr>
          <w:rFonts w:ascii="Arial" w:hAnsi="Arial" w:cs="Arial"/>
          <w:sz w:val="20"/>
          <w:szCs w:val="20"/>
          <w:lang w:val="en-US"/>
        </w:rPr>
        <w:t xml:space="preserve"> </w:t>
      </w:r>
      <w:r w:rsidR="003258BC" w:rsidRPr="00BE1742">
        <w:rPr>
          <w:rFonts w:ascii="Arial" w:hAnsi="Arial" w:cs="Arial"/>
          <w:sz w:val="20"/>
          <w:szCs w:val="20"/>
          <w:lang w:val="en-US"/>
        </w:rPr>
        <w:t xml:space="preserve"> [2]. Dimensions of crystal structure of catalytic complexes was measured by </w:t>
      </w:r>
      <w:proofErr w:type="spellStart"/>
      <w:r w:rsidR="003258BC" w:rsidRPr="00BE1742">
        <w:rPr>
          <w:rFonts w:ascii="Arial" w:hAnsi="Arial" w:cs="Arial"/>
          <w:sz w:val="20"/>
          <w:szCs w:val="20"/>
          <w:lang w:val="en-US"/>
        </w:rPr>
        <w:t>diffractometer</w:t>
      </w:r>
      <w:proofErr w:type="spellEnd"/>
      <w:r w:rsidR="003258BC" w:rsidRPr="00BE1742">
        <w:rPr>
          <w:rFonts w:ascii="Arial" w:hAnsi="Arial" w:cs="Arial"/>
          <w:sz w:val="20"/>
          <w:szCs w:val="20"/>
          <w:lang w:val="en-US"/>
        </w:rPr>
        <w:t xml:space="preserve"> NONIUS CAD4 and calculated with aid of NRCVAX</w:t>
      </w:r>
      <w:r w:rsidR="003258BC" w:rsidRPr="00BE1742">
        <w:rPr>
          <w:rFonts w:ascii="Arial" w:hAnsi="Arial" w:cs="Arial"/>
          <w:sz w:val="20"/>
          <w:szCs w:val="20"/>
          <w:vertAlign w:val="superscript"/>
          <w:lang w:val="en-US"/>
        </w:rPr>
        <w:t>13</w:t>
      </w:r>
      <w:r w:rsidR="003258BC" w:rsidRPr="00BE1742">
        <w:rPr>
          <w:rFonts w:ascii="Arial" w:hAnsi="Arial" w:cs="Arial"/>
          <w:sz w:val="20"/>
          <w:szCs w:val="20"/>
          <w:lang w:val="en-US"/>
        </w:rPr>
        <w:t xml:space="preserve"> program. The surface of the crystals was analyzed by atomic-force (scanning probe type) microscope SZLM. </w:t>
      </w:r>
      <w:r w:rsidR="00F917C4" w:rsidRPr="00BE1742">
        <w:rPr>
          <w:rFonts w:ascii="Arial" w:hAnsi="Arial" w:cs="Arial"/>
          <w:sz w:val="20"/>
          <w:szCs w:val="20"/>
          <w:lang w:val="en-US"/>
        </w:rPr>
        <w:t xml:space="preserve">It has been determined the </w:t>
      </w:r>
      <w:proofErr w:type="spellStart"/>
      <w:r w:rsidR="00F917C4" w:rsidRPr="00BE1742">
        <w:rPr>
          <w:rFonts w:ascii="Arial" w:hAnsi="Arial" w:cs="Arial"/>
          <w:sz w:val="20"/>
          <w:szCs w:val="20"/>
          <w:lang w:val="en-US"/>
        </w:rPr>
        <w:t>derivatogram</w:t>
      </w:r>
      <w:proofErr w:type="spellEnd"/>
      <w:r w:rsidR="00F917C4" w:rsidRPr="00BE1742">
        <w:rPr>
          <w:rFonts w:ascii="Arial" w:hAnsi="Arial" w:cs="Arial"/>
          <w:sz w:val="20"/>
          <w:szCs w:val="20"/>
          <w:lang w:val="en-US"/>
        </w:rPr>
        <w:t xml:space="preserve"> of the Cr- complex. We can note from the </w:t>
      </w:r>
      <w:proofErr w:type="spellStart"/>
      <w:r w:rsidR="00F917C4" w:rsidRPr="00BE1742">
        <w:rPr>
          <w:rFonts w:ascii="Arial" w:hAnsi="Arial" w:cs="Arial"/>
          <w:sz w:val="20"/>
          <w:szCs w:val="20"/>
          <w:lang w:val="en-US"/>
        </w:rPr>
        <w:t>derivatogram</w:t>
      </w:r>
      <w:proofErr w:type="spellEnd"/>
      <w:r w:rsidR="00F917C4" w:rsidRPr="00BE1742">
        <w:rPr>
          <w:rFonts w:ascii="Arial" w:hAnsi="Arial" w:cs="Arial"/>
          <w:sz w:val="20"/>
          <w:szCs w:val="20"/>
          <w:lang w:val="en-US"/>
        </w:rPr>
        <w:t xml:space="preserve"> of the Cr complex, that the decomposition temperature of the Cr complex is roughly 370°C.</w:t>
      </w:r>
    </w:p>
    <w:p w:rsidR="00383C60" w:rsidRPr="00BE1742" w:rsidRDefault="008B596D" w:rsidP="008A7250">
      <w:pPr>
        <w:spacing w:after="120"/>
        <w:ind w:firstLine="567"/>
        <w:jc w:val="both"/>
        <w:rPr>
          <w:rFonts w:ascii="Arial" w:hAnsi="Arial" w:cs="Arial"/>
          <w:sz w:val="20"/>
          <w:szCs w:val="20"/>
          <w:lang w:val="en-US"/>
        </w:rPr>
      </w:pPr>
      <w:r w:rsidRPr="00BE1742">
        <w:rPr>
          <w:rFonts w:ascii="Arial" w:hAnsi="Arial" w:cs="Arial"/>
          <w:sz w:val="20"/>
          <w:szCs w:val="20"/>
          <w:lang w:val="en-US"/>
        </w:rPr>
        <w:t xml:space="preserve">Then the naphthenic-paraffinic hydrocarbons was oxidized in the liquid-phase in the presence of the Cr, Ni complexes and </w:t>
      </w:r>
      <w:proofErr w:type="spellStart"/>
      <w:r w:rsidRPr="00BE1742">
        <w:rPr>
          <w:rFonts w:ascii="Arial" w:hAnsi="Arial" w:cs="Arial"/>
          <w:sz w:val="20"/>
          <w:szCs w:val="20"/>
          <w:lang w:val="en-US"/>
        </w:rPr>
        <w:t>ZnNPA</w:t>
      </w:r>
      <w:proofErr w:type="spellEnd"/>
      <w:r w:rsidRPr="00BE1742">
        <w:rPr>
          <w:rFonts w:ascii="Arial" w:hAnsi="Arial" w:cs="Arial"/>
          <w:sz w:val="20"/>
          <w:szCs w:val="20"/>
          <w:lang w:val="en-US"/>
        </w:rPr>
        <w:t xml:space="preserve">, </w:t>
      </w:r>
      <w:proofErr w:type="spellStart"/>
      <w:r w:rsidRPr="00BE1742">
        <w:rPr>
          <w:rFonts w:ascii="Arial" w:hAnsi="Arial" w:cs="Arial"/>
          <w:sz w:val="20"/>
          <w:szCs w:val="20"/>
          <w:lang w:val="en-US"/>
        </w:rPr>
        <w:t>CrNPA</w:t>
      </w:r>
      <w:proofErr w:type="spellEnd"/>
      <w:r w:rsidRPr="00BE1742">
        <w:rPr>
          <w:rFonts w:ascii="Arial" w:hAnsi="Arial" w:cs="Arial"/>
          <w:sz w:val="20"/>
          <w:szCs w:val="20"/>
          <w:lang w:val="en-US"/>
        </w:rPr>
        <w:t xml:space="preserve"> catalysts at 135-140</w:t>
      </w:r>
      <w:r w:rsidRPr="00BE1742">
        <w:rPr>
          <w:rFonts w:ascii="Arial" w:hAnsi="Arial" w:cs="Arial"/>
          <w:sz w:val="20"/>
          <w:szCs w:val="20"/>
          <w:vertAlign w:val="superscript"/>
          <w:lang w:val="en-US"/>
        </w:rPr>
        <w:t>o</w:t>
      </w:r>
      <w:r w:rsidRPr="00BE1742">
        <w:rPr>
          <w:rFonts w:ascii="Arial" w:hAnsi="Arial" w:cs="Arial"/>
          <w:sz w:val="20"/>
          <w:szCs w:val="20"/>
          <w:lang w:val="en-US"/>
        </w:rPr>
        <w:t xml:space="preserve">C for 5.5 hours. There was found an optimal condition for obtaining an </w:t>
      </w:r>
      <w:proofErr w:type="spellStart"/>
      <w:r w:rsidRPr="00BE1742">
        <w:rPr>
          <w:rFonts w:ascii="Arial" w:hAnsi="Arial" w:cs="Arial"/>
          <w:sz w:val="20"/>
          <w:szCs w:val="20"/>
          <w:lang w:val="en-US"/>
        </w:rPr>
        <w:t>oxidate</w:t>
      </w:r>
      <w:proofErr w:type="spellEnd"/>
      <w:r w:rsidRPr="00BE1742">
        <w:rPr>
          <w:rFonts w:ascii="Arial" w:hAnsi="Arial" w:cs="Arial"/>
          <w:sz w:val="20"/>
          <w:szCs w:val="20"/>
          <w:lang w:val="en-US"/>
        </w:rPr>
        <w:t xml:space="preserve"> (part of hydrocarbons converted to the oxygen containing compounds) having the maximum acid number (A.N.). </w:t>
      </w:r>
      <w:r w:rsidR="00BE1742" w:rsidRPr="00BE1742">
        <w:rPr>
          <w:rFonts w:ascii="Arial" w:hAnsi="Arial" w:cs="Arial"/>
          <w:sz w:val="20"/>
          <w:szCs w:val="20"/>
          <w:lang w:val="en-US"/>
        </w:rPr>
        <w:t xml:space="preserve">According to the results of data (table 3) can conclude that, raw materials losses in the oxidation process are insignificant – a yield of </w:t>
      </w:r>
      <w:proofErr w:type="spellStart"/>
      <w:r w:rsidR="00BE1742" w:rsidRPr="00BE1742">
        <w:rPr>
          <w:rFonts w:ascii="Arial" w:hAnsi="Arial" w:cs="Arial"/>
          <w:sz w:val="20"/>
          <w:szCs w:val="20"/>
          <w:lang w:val="en-US"/>
        </w:rPr>
        <w:t>oxidate</w:t>
      </w:r>
      <w:proofErr w:type="spellEnd"/>
      <w:r w:rsidR="00BE1742" w:rsidRPr="00BE1742">
        <w:rPr>
          <w:rFonts w:ascii="Arial" w:hAnsi="Arial" w:cs="Arial"/>
          <w:sz w:val="20"/>
          <w:szCs w:val="20"/>
          <w:lang w:val="en-US"/>
        </w:rPr>
        <w:t xml:space="preserve"> is ~96-97%. </w:t>
      </w:r>
      <w:r w:rsidRPr="00BE1742">
        <w:rPr>
          <w:rFonts w:ascii="Arial" w:hAnsi="Arial" w:cs="Arial"/>
          <w:sz w:val="20"/>
          <w:szCs w:val="20"/>
          <w:lang w:val="en-US"/>
        </w:rPr>
        <w:t xml:space="preserve">It has been found that the maximum results are obtained in the presence of the mixture of the catalysts. Features of the SPA and SOPA isolated from the </w:t>
      </w:r>
      <w:proofErr w:type="spellStart"/>
      <w:r w:rsidRPr="00BE1742">
        <w:rPr>
          <w:rFonts w:ascii="Arial" w:hAnsi="Arial" w:cs="Arial"/>
          <w:sz w:val="20"/>
          <w:szCs w:val="20"/>
          <w:lang w:val="en-US"/>
        </w:rPr>
        <w:t>oxidate</w:t>
      </w:r>
      <w:proofErr w:type="spellEnd"/>
      <w:r w:rsidRPr="00BE1742">
        <w:rPr>
          <w:rFonts w:ascii="Arial" w:hAnsi="Arial" w:cs="Arial"/>
          <w:sz w:val="20"/>
          <w:szCs w:val="20"/>
          <w:lang w:val="en-US"/>
        </w:rPr>
        <w:t xml:space="preserve"> are presented in Table</w:t>
      </w:r>
      <w:bookmarkStart w:id="0" w:name="_GoBack"/>
      <w:bookmarkEnd w:id="0"/>
      <w:r w:rsidRPr="00BE1742">
        <w:rPr>
          <w:rFonts w:ascii="Arial" w:hAnsi="Arial" w:cs="Arial"/>
          <w:sz w:val="20"/>
          <w:szCs w:val="20"/>
          <w:lang w:val="en-US"/>
        </w:rPr>
        <w:t>:</w:t>
      </w:r>
    </w:p>
    <w:tbl>
      <w:tblPr>
        <w:tblStyle w:val="a7"/>
        <w:tblW w:w="9464" w:type="dxa"/>
        <w:jc w:val="center"/>
        <w:tblLayout w:type="fixed"/>
        <w:tblLook w:val="04A0"/>
      </w:tblPr>
      <w:tblGrid>
        <w:gridCol w:w="1898"/>
        <w:gridCol w:w="1559"/>
        <w:gridCol w:w="1187"/>
        <w:gridCol w:w="1276"/>
        <w:gridCol w:w="1223"/>
        <w:gridCol w:w="1276"/>
        <w:gridCol w:w="1045"/>
      </w:tblGrid>
      <w:tr w:rsidR="00383C60" w:rsidRPr="00714861" w:rsidTr="002A4ED8">
        <w:trPr>
          <w:trHeight w:val="285"/>
          <w:jc w:val="center"/>
        </w:trPr>
        <w:tc>
          <w:tcPr>
            <w:tcW w:w="1898" w:type="dxa"/>
            <w:vMerge w:val="restart"/>
          </w:tcPr>
          <w:p w:rsidR="00383C60" w:rsidRPr="00714861" w:rsidRDefault="00383C60" w:rsidP="002A4ED8">
            <w:pPr>
              <w:jc w:val="center"/>
              <w:rPr>
                <w:lang w:val="en-US"/>
              </w:rPr>
            </w:pPr>
          </w:p>
          <w:p w:rsidR="00383C60" w:rsidRPr="00714861" w:rsidRDefault="00383C60" w:rsidP="002A4ED8">
            <w:pPr>
              <w:jc w:val="center"/>
              <w:rPr>
                <w:lang w:val="en-US"/>
              </w:rPr>
            </w:pPr>
            <w:r w:rsidRPr="00714861">
              <w:rPr>
                <w:lang w:val="en-US"/>
              </w:rPr>
              <w:t>Catalytic system</w:t>
            </w:r>
          </w:p>
          <w:p w:rsidR="00383C60" w:rsidRPr="00714861" w:rsidRDefault="00383C60" w:rsidP="002A4ED8">
            <w:pPr>
              <w:jc w:val="center"/>
              <w:rPr>
                <w:lang w:val="en-US"/>
              </w:rPr>
            </w:pPr>
            <w:r w:rsidRPr="00714861">
              <w:rPr>
                <w:lang w:val="en-US"/>
              </w:rPr>
              <w:t>(Ct.)</w:t>
            </w:r>
          </w:p>
        </w:tc>
        <w:tc>
          <w:tcPr>
            <w:tcW w:w="1559" w:type="dxa"/>
            <w:vMerge w:val="restart"/>
          </w:tcPr>
          <w:p w:rsidR="00383C60" w:rsidRPr="00714861" w:rsidRDefault="00383C60" w:rsidP="002A4ED8">
            <w:pPr>
              <w:jc w:val="center"/>
              <w:rPr>
                <w:lang w:val="en-US"/>
              </w:rPr>
            </w:pPr>
          </w:p>
          <w:p w:rsidR="00383C60" w:rsidRPr="00714861" w:rsidRDefault="00383C60" w:rsidP="002A4ED8">
            <w:pPr>
              <w:jc w:val="center"/>
              <w:rPr>
                <w:lang w:val="en-US"/>
              </w:rPr>
            </w:pPr>
            <w:r w:rsidRPr="00714861">
              <w:rPr>
                <w:lang w:val="en-US"/>
              </w:rPr>
              <w:t>[Ct], % w/w</w:t>
            </w:r>
          </w:p>
        </w:tc>
        <w:tc>
          <w:tcPr>
            <w:tcW w:w="1187" w:type="dxa"/>
            <w:vMerge w:val="restart"/>
          </w:tcPr>
          <w:p w:rsidR="00383C60" w:rsidRPr="00714861" w:rsidRDefault="00383C60" w:rsidP="002A4ED8">
            <w:pPr>
              <w:jc w:val="center"/>
              <w:rPr>
                <w:lang w:val="en-US"/>
              </w:rPr>
            </w:pPr>
            <w:r w:rsidRPr="00714861">
              <w:rPr>
                <w:lang w:val="en-US"/>
              </w:rPr>
              <w:t xml:space="preserve">A.N. of </w:t>
            </w:r>
            <w:proofErr w:type="spellStart"/>
            <w:r w:rsidRPr="00714861">
              <w:rPr>
                <w:lang w:val="en-US"/>
              </w:rPr>
              <w:t>oxidate</w:t>
            </w:r>
            <w:proofErr w:type="spellEnd"/>
            <w:r w:rsidRPr="00714861">
              <w:rPr>
                <w:lang w:val="en-US"/>
              </w:rPr>
              <w:t xml:space="preserve">, </w:t>
            </w:r>
            <w:proofErr w:type="spellStart"/>
            <w:r w:rsidRPr="00714861">
              <w:rPr>
                <w:lang w:val="en-US"/>
              </w:rPr>
              <w:t>mgKOH</w:t>
            </w:r>
            <w:proofErr w:type="spellEnd"/>
            <w:r w:rsidRPr="00714861">
              <w:rPr>
                <w:lang w:val="en-US"/>
              </w:rPr>
              <w:t>/g</w:t>
            </w:r>
          </w:p>
        </w:tc>
        <w:tc>
          <w:tcPr>
            <w:tcW w:w="2499" w:type="dxa"/>
            <w:gridSpan w:val="2"/>
          </w:tcPr>
          <w:p w:rsidR="00383C60" w:rsidRPr="00714861" w:rsidRDefault="00383C60" w:rsidP="002A4ED8">
            <w:pPr>
              <w:jc w:val="center"/>
              <w:rPr>
                <w:lang w:val="en-US"/>
              </w:rPr>
            </w:pPr>
            <w:r w:rsidRPr="00714861">
              <w:rPr>
                <w:lang w:val="en-US"/>
              </w:rPr>
              <w:t>SPA</w:t>
            </w:r>
          </w:p>
        </w:tc>
        <w:tc>
          <w:tcPr>
            <w:tcW w:w="2321" w:type="dxa"/>
            <w:gridSpan w:val="2"/>
          </w:tcPr>
          <w:p w:rsidR="00383C60" w:rsidRPr="00714861" w:rsidRDefault="00383C60" w:rsidP="002A4ED8">
            <w:pPr>
              <w:jc w:val="center"/>
              <w:rPr>
                <w:lang w:val="en-US"/>
              </w:rPr>
            </w:pPr>
            <w:r w:rsidRPr="00714861">
              <w:rPr>
                <w:lang w:val="en-US"/>
              </w:rPr>
              <w:t>OSPA</w:t>
            </w:r>
          </w:p>
        </w:tc>
      </w:tr>
      <w:tr w:rsidR="00383C60" w:rsidRPr="00714861" w:rsidTr="002A4ED8">
        <w:trPr>
          <w:trHeight w:val="240"/>
          <w:jc w:val="center"/>
        </w:trPr>
        <w:tc>
          <w:tcPr>
            <w:tcW w:w="1898" w:type="dxa"/>
            <w:vMerge/>
          </w:tcPr>
          <w:p w:rsidR="00383C60" w:rsidRPr="00714861" w:rsidRDefault="00383C60" w:rsidP="002A4ED8">
            <w:pPr>
              <w:jc w:val="center"/>
              <w:rPr>
                <w:lang w:val="en-US"/>
              </w:rPr>
            </w:pPr>
          </w:p>
        </w:tc>
        <w:tc>
          <w:tcPr>
            <w:tcW w:w="1559" w:type="dxa"/>
            <w:vMerge/>
          </w:tcPr>
          <w:p w:rsidR="00383C60" w:rsidRPr="00714861" w:rsidRDefault="00383C60" w:rsidP="002A4ED8">
            <w:pPr>
              <w:jc w:val="center"/>
              <w:rPr>
                <w:lang w:val="en-US"/>
              </w:rPr>
            </w:pPr>
          </w:p>
        </w:tc>
        <w:tc>
          <w:tcPr>
            <w:tcW w:w="1187" w:type="dxa"/>
            <w:vMerge/>
          </w:tcPr>
          <w:p w:rsidR="00383C60" w:rsidRPr="00714861" w:rsidRDefault="00383C60" w:rsidP="002A4ED8">
            <w:pPr>
              <w:jc w:val="center"/>
              <w:rPr>
                <w:lang w:val="en-US"/>
              </w:rPr>
            </w:pPr>
          </w:p>
        </w:tc>
        <w:tc>
          <w:tcPr>
            <w:tcW w:w="1276" w:type="dxa"/>
          </w:tcPr>
          <w:p w:rsidR="00383C60" w:rsidRPr="00714861" w:rsidRDefault="00383C60" w:rsidP="002A4ED8">
            <w:pPr>
              <w:jc w:val="center"/>
              <w:rPr>
                <w:lang w:val="en-US"/>
              </w:rPr>
            </w:pPr>
            <w:r w:rsidRPr="00714861">
              <w:rPr>
                <w:lang w:val="en-US"/>
              </w:rPr>
              <w:t>A.N.,</w:t>
            </w:r>
            <w:r>
              <w:rPr>
                <w:lang w:val="en-US"/>
              </w:rPr>
              <w:t xml:space="preserve"> </w:t>
            </w:r>
            <w:proofErr w:type="spellStart"/>
            <w:r w:rsidRPr="00714861">
              <w:rPr>
                <w:lang w:val="en-US"/>
              </w:rPr>
              <w:t>mgKOH</w:t>
            </w:r>
            <w:proofErr w:type="spellEnd"/>
            <w:r w:rsidRPr="00714861">
              <w:rPr>
                <w:lang w:val="en-US"/>
              </w:rPr>
              <w:t>/g</w:t>
            </w:r>
          </w:p>
        </w:tc>
        <w:tc>
          <w:tcPr>
            <w:tcW w:w="1223" w:type="dxa"/>
          </w:tcPr>
          <w:p w:rsidR="00383C60" w:rsidRPr="00714861" w:rsidRDefault="00383C60" w:rsidP="002A4ED8">
            <w:pPr>
              <w:jc w:val="center"/>
              <w:rPr>
                <w:lang w:val="en-US"/>
              </w:rPr>
            </w:pPr>
            <w:r w:rsidRPr="00714861">
              <w:rPr>
                <w:lang w:val="en-US"/>
              </w:rPr>
              <w:t>Yield,%</w:t>
            </w:r>
          </w:p>
        </w:tc>
        <w:tc>
          <w:tcPr>
            <w:tcW w:w="1276" w:type="dxa"/>
          </w:tcPr>
          <w:p w:rsidR="00383C60" w:rsidRDefault="00383C60" w:rsidP="002A4ED8">
            <w:pPr>
              <w:jc w:val="center"/>
              <w:rPr>
                <w:lang w:val="en-US"/>
              </w:rPr>
            </w:pPr>
            <w:r w:rsidRPr="00714861">
              <w:rPr>
                <w:lang w:val="en-US"/>
              </w:rPr>
              <w:t>A.N.,</w:t>
            </w:r>
          </w:p>
          <w:p w:rsidR="00383C60" w:rsidRPr="00714861" w:rsidRDefault="00383C60" w:rsidP="002A4ED8">
            <w:pPr>
              <w:jc w:val="center"/>
              <w:rPr>
                <w:lang w:val="en-US"/>
              </w:rPr>
            </w:pPr>
            <w:proofErr w:type="spellStart"/>
            <w:r w:rsidRPr="00714861">
              <w:rPr>
                <w:lang w:val="en-US"/>
              </w:rPr>
              <w:t>mgKOH</w:t>
            </w:r>
            <w:proofErr w:type="spellEnd"/>
            <w:r w:rsidRPr="00714861">
              <w:rPr>
                <w:lang w:val="en-US"/>
              </w:rPr>
              <w:t>/g</w:t>
            </w:r>
          </w:p>
        </w:tc>
        <w:tc>
          <w:tcPr>
            <w:tcW w:w="1045" w:type="dxa"/>
          </w:tcPr>
          <w:p w:rsidR="00383C60" w:rsidRPr="00714861" w:rsidRDefault="00383C60" w:rsidP="002A4ED8">
            <w:pPr>
              <w:jc w:val="center"/>
              <w:rPr>
                <w:lang w:val="en-US"/>
              </w:rPr>
            </w:pPr>
            <w:r w:rsidRPr="00714861">
              <w:rPr>
                <w:lang w:val="en-US"/>
              </w:rPr>
              <w:t>Yield,%</w:t>
            </w:r>
          </w:p>
        </w:tc>
      </w:tr>
      <w:tr w:rsidR="00383C60" w:rsidRPr="00A61075" w:rsidTr="002A4ED8">
        <w:trPr>
          <w:jc w:val="center"/>
        </w:trPr>
        <w:tc>
          <w:tcPr>
            <w:tcW w:w="1898" w:type="dxa"/>
          </w:tcPr>
          <w:p w:rsidR="00383C60" w:rsidRPr="00714861" w:rsidRDefault="00383C60" w:rsidP="002A4ED8">
            <w:pPr>
              <w:jc w:val="center"/>
              <w:rPr>
                <w:lang w:val="en-US"/>
              </w:rPr>
            </w:pPr>
            <w:r w:rsidRPr="00714861">
              <w:rPr>
                <w:lang w:val="en-US"/>
              </w:rPr>
              <w:t>Ni</w:t>
            </w:r>
            <w:r w:rsidRPr="00714861">
              <w:rPr>
                <w:vertAlign w:val="subscript"/>
                <w:lang w:val="en-US"/>
              </w:rPr>
              <w:t>5</w:t>
            </w:r>
            <w:r w:rsidRPr="00714861">
              <w:rPr>
                <w:lang w:val="en-US"/>
              </w:rPr>
              <w:t>(</w:t>
            </w:r>
            <w:proofErr w:type="spellStart"/>
            <w:r w:rsidRPr="00714861">
              <w:rPr>
                <w:lang w:val="en-US"/>
              </w:rPr>
              <w:t>tpda</w:t>
            </w:r>
            <w:proofErr w:type="spellEnd"/>
            <w:r w:rsidRPr="00714861">
              <w:rPr>
                <w:lang w:val="en-US"/>
              </w:rPr>
              <w:t>)</w:t>
            </w:r>
            <w:r w:rsidRPr="00714861">
              <w:rPr>
                <w:vertAlign w:val="subscript"/>
                <w:lang w:val="en-US"/>
              </w:rPr>
              <w:t>4</w:t>
            </w:r>
            <w:r w:rsidRPr="00714861">
              <w:rPr>
                <w:lang w:val="en-US"/>
              </w:rPr>
              <w:t>Cl</w:t>
            </w:r>
            <w:r w:rsidRPr="00714861">
              <w:rPr>
                <w:vertAlign w:val="subscript"/>
                <w:lang w:val="en-US"/>
              </w:rPr>
              <w:t>2</w:t>
            </w:r>
          </w:p>
        </w:tc>
        <w:tc>
          <w:tcPr>
            <w:tcW w:w="1559" w:type="dxa"/>
          </w:tcPr>
          <w:p w:rsidR="00383C60" w:rsidRPr="00714861" w:rsidRDefault="00383C60" w:rsidP="002A4ED8">
            <w:pPr>
              <w:jc w:val="center"/>
              <w:rPr>
                <w:lang w:val="en-US"/>
              </w:rPr>
            </w:pPr>
            <w:r w:rsidRPr="00714861">
              <w:rPr>
                <w:lang w:val="en-US"/>
              </w:rPr>
              <w:t>0.1</w:t>
            </w:r>
          </w:p>
        </w:tc>
        <w:tc>
          <w:tcPr>
            <w:tcW w:w="1187" w:type="dxa"/>
          </w:tcPr>
          <w:p w:rsidR="00383C60" w:rsidRPr="00714861" w:rsidRDefault="00383C60" w:rsidP="002A4ED8">
            <w:pPr>
              <w:jc w:val="center"/>
              <w:rPr>
                <w:lang w:val="en-US"/>
              </w:rPr>
            </w:pPr>
            <w:r w:rsidRPr="00714861">
              <w:rPr>
                <w:lang w:val="en-US"/>
              </w:rPr>
              <w:t>56</w:t>
            </w:r>
          </w:p>
        </w:tc>
        <w:tc>
          <w:tcPr>
            <w:tcW w:w="1276" w:type="dxa"/>
          </w:tcPr>
          <w:p w:rsidR="00383C60" w:rsidRPr="00714861" w:rsidRDefault="00383C60" w:rsidP="002A4ED8">
            <w:pPr>
              <w:jc w:val="center"/>
              <w:rPr>
                <w:lang w:val="en-US"/>
              </w:rPr>
            </w:pPr>
            <w:r w:rsidRPr="00714861">
              <w:rPr>
                <w:lang w:val="en-US"/>
              </w:rPr>
              <w:t>125</w:t>
            </w:r>
          </w:p>
        </w:tc>
        <w:tc>
          <w:tcPr>
            <w:tcW w:w="1223" w:type="dxa"/>
          </w:tcPr>
          <w:p w:rsidR="00383C60" w:rsidRPr="00714861" w:rsidRDefault="00383C60" w:rsidP="002A4ED8">
            <w:pPr>
              <w:jc w:val="center"/>
              <w:rPr>
                <w:lang w:val="en-US"/>
              </w:rPr>
            </w:pPr>
            <w:r w:rsidRPr="00714861">
              <w:rPr>
                <w:lang w:val="en-US"/>
              </w:rPr>
              <w:t>18</w:t>
            </w:r>
          </w:p>
        </w:tc>
        <w:tc>
          <w:tcPr>
            <w:tcW w:w="1276" w:type="dxa"/>
          </w:tcPr>
          <w:p w:rsidR="00383C60" w:rsidRPr="00714861" w:rsidRDefault="00383C60" w:rsidP="002A4ED8">
            <w:pPr>
              <w:jc w:val="center"/>
              <w:rPr>
                <w:lang w:val="en-US"/>
              </w:rPr>
            </w:pPr>
            <w:r w:rsidRPr="00714861">
              <w:rPr>
                <w:lang w:val="en-US"/>
              </w:rPr>
              <w:t>120</w:t>
            </w:r>
          </w:p>
        </w:tc>
        <w:tc>
          <w:tcPr>
            <w:tcW w:w="1045" w:type="dxa"/>
          </w:tcPr>
          <w:p w:rsidR="00383C60" w:rsidRPr="00714861" w:rsidRDefault="00383C60" w:rsidP="002A4ED8">
            <w:pPr>
              <w:jc w:val="center"/>
              <w:rPr>
                <w:lang w:val="en-US"/>
              </w:rPr>
            </w:pPr>
            <w:r w:rsidRPr="00714861">
              <w:rPr>
                <w:lang w:val="en-US"/>
              </w:rPr>
              <w:t>7</w:t>
            </w:r>
          </w:p>
        </w:tc>
      </w:tr>
      <w:tr w:rsidR="00383C60" w:rsidRPr="00A61075" w:rsidTr="002A4ED8">
        <w:trPr>
          <w:jc w:val="center"/>
        </w:trPr>
        <w:tc>
          <w:tcPr>
            <w:tcW w:w="1898" w:type="dxa"/>
          </w:tcPr>
          <w:p w:rsidR="00383C60" w:rsidRPr="00714861" w:rsidRDefault="00383C60" w:rsidP="002A4ED8">
            <w:pPr>
              <w:jc w:val="center"/>
              <w:rPr>
                <w:lang w:val="en-US"/>
              </w:rPr>
            </w:pPr>
            <w:r w:rsidRPr="00714861">
              <w:rPr>
                <w:lang w:val="en-US"/>
              </w:rPr>
              <w:t>C</w:t>
            </w:r>
            <w:r>
              <w:rPr>
                <w:lang w:val="en-US"/>
              </w:rPr>
              <w:t>r</w:t>
            </w:r>
            <w:r w:rsidRPr="00714861">
              <w:rPr>
                <w:vertAlign w:val="subscript"/>
                <w:lang w:val="en-US"/>
              </w:rPr>
              <w:t>5</w:t>
            </w:r>
            <w:r w:rsidRPr="00714861">
              <w:rPr>
                <w:lang w:val="en-US"/>
              </w:rPr>
              <w:t>(</w:t>
            </w:r>
            <w:proofErr w:type="spellStart"/>
            <w:r w:rsidRPr="00714861">
              <w:rPr>
                <w:lang w:val="en-US"/>
              </w:rPr>
              <w:t>tpda</w:t>
            </w:r>
            <w:proofErr w:type="spellEnd"/>
            <w:r w:rsidRPr="00714861">
              <w:rPr>
                <w:lang w:val="en-US"/>
              </w:rPr>
              <w:t>)</w:t>
            </w:r>
            <w:r w:rsidRPr="00714861">
              <w:rPr>
                <w:vertAlign w:val="subscript"/>
                <w:lang w:val="en-US"/>
              </w:rPr>
              <w:t>4</w:t>
            </w:r>
            <w:r w:rsidRPr="00714861">
              <w:rPr>
                <w:lang w:val="en-US"/>
              </w:rPr>
              <w:t>Cl</w:t>
            </w:r>
            <w:r w:rsidRPr="00714861">
              <w:rPr>
                <w:vertAlign w:val="subscript"/>
                <w:lang w:val="en-US"/>
              </w:rPr>
              <w:t>2</w:t>
            </w:r>
          </w:p>
        </w:tc>
        <w:tc>
          <w:tcPr>
            <w:tcW w:w="1559" w:type="dxa"/>
          </w:tcPr>
          <w:p w:rsidR="00383C60" w:rsidRPr="00714861" w:rsidRDefault="00383C60" w:rsidP="002A4ED8">
            <w:pPr>
              <w:jc w:val="center"/>
              <w:rPr>
                <w:lang w:val="en-US"/>
              </w:rPr>
            </w:pPr>
            <w:r w:rsidRPr="00714861">
              <w:rPr>
                <w:lang w:val="en-US"/>
              </w:rPr>
              <w:t>0.1</w:t>
            </w:r>
          </w:p>
        </w:tc>
        <w:tc>
          <w:tcPr>
            <w:tcW w:w="1187" w:type="dxa"/>
          </w:tcPr>
          <w:p w:rsidR="00383C60" w:rsidRPr="00714861" w:rsidRDefault="00383C60" w:rsidP="002A4ED8">
            <w:pPr>
              <w:jc w:val="center"/>
              <w:rPr>
                <w:lang w:val="en-US"/>
              </w:rPr>
            </w:pPr>
            <w:r w:rsidRPr="00714861">
              <w:rPr>
                <w:lang w:val="en-US"/>
              </w:rPr>
              <w:t>41</w:t>
            </w:r>
          </w:p>
        </w:tc>
        <w:tc>
          <w:tcPr>
            <w:tcW w:w="1276" w:type="dxa"/>
          </w:tcPr>
          <w:p w:rsidR="00383C60" w:rsidRPr="00714861" w:rsidRDefault="00383C60" w:rsidP="002A4ED8">
            <w:pPr>
              <w:jc w:val="center"/>
              <w:rPr>
                <w:lang w:val="en-US"/>
              </w:rPr>
            </w:pPr>
            <w:r w:rsidRPr="00714861">
              <w:rPr>
                <w:lang w:val="en-US"/>
              </w:rPr>
              <w:t>130</w:t>
            </w:r>
          </w:p>
        </w:tc>
        <w:tc>
          <w:tcPr>
            <w:tcW w:w="1223" w:type="dxa"/>
          </w:tcPr>
          <w:p w:rsidR="00383C60" w:rsidRPr="00714861" w:rsidRDefault="00383C60" w:rsidP="002A4ED8">
            <w:pPr>
              <w:jc w:val="center"/>
              <w:rPr>
                <w:lang w:val="en-US"/>
              </w:rPr>
            </w:pPr>
            <w:r w:rsidRPr="00714861">
              <w:rPr>
                <w:lang w:val="en-US"/>
              </w:rPr>
              <w:t>15</w:t>
            </w:r>
          </w:p>
        </w:tc>
        <w:tc>
          <w:tcPr>
            <w:tcW w:w="1276" w:type="dxa"/>
          </w:tcPr>
          <w:p w:rsidR="00383C60" w:rsidRPr="00714861" w:rsidRDefault="00383C60" w:rsidP="002A4ED8">
            <w:pPr>
              <w:jc w:val="center"/>
              <w:rPr>
                <w:lang w:val="en-US"/>
              </w:rPr>
            </w:pPr>
            <w:r w:rsidRPr="00714861">
              <w:rPr>
                <w:lang w:val="en-US"/>
              </w:rPr>
              <w:t>122.5</w:t>
            </w:r>
          </w:p>
        </w:tc>
        <w:tc>
          <w:tcPr>
            <w:tcW w:w="1045" w:type="dxa"/>
          </w:tcPr>
          <w:p w:rsidR="00383C60" w:rsidRPr="00714861" w:rsidRDefault="00383C60" w:rsidP="002A4ED8">
            <w:pPr>
              <w:jc w:val="center"/>
              <w:rPr>
                <w:lang w:val="en-US"/>
              </w:rPr>
            </w:pPr>
            <w:r w:rsidRPr="00714861">
              <w:rPr>
                <w:lang w:val="en-US"/>
              </w:rPr>
              <w:t>7</w:t>
            </w:r>
          </w:p>
        </w:tc>
      </w:tr>
      <w:tr w:rsidR="00383C60" w:rsidRPr="00714861" w:rsidTr="002A4ED8">
        <w:trPr>
          <w:jc w:val="center"/>
        </w:trPr>
        <w:tc>
          <w:tcPr>
            <w:tcW w:w="1898" w:type="dxa"/>
          </w:tcPr>
          <w:p w:rsidR="00383C60" w:rsidRPr="00714861" w:rsidRDefault="00383C60" w:rsidP="002A4ED8">
            <w:pPr>
              <w:jc w:val="center"/>
              <w:rPr>
                <w:lang w:val="en-US"/>
              </w:rPr>
            </w:pPr>
            <w:proofErr w:type="spellStart"/>
            <w:r w:rsidRPr="00714861">
              <w:rPr>
                <w:lang w:val="en-US"/>
              </w:rPr>
              <w:t>ZnNPA+comp.</w:t>
            </w:r>
            <w:r w:rsidR="009E1CD9">
              <w:rPr>
                <w:lang w:val="en-US"/>
              </w:rPr>
              <w:t>Ni</w:t>
            </w:r>
            <w:proofErr w:type="spellEnd"/>
          </w:p>
        </w:tc>
        <w:tc>
          <w:tcPr>
            <w:tcW w:w="1559" w:type="dxa"/>
          </w:tcPr>
          <w:p w:rsidR="00383C60" w:rsidRPr="00714861" w:rsidRDefault="00383C60" w:rsidP="002A4ED8">
            <w:pPr>
              <w:jc w:val="center"/>
              <w:rPr>
                <w:lang w:val="en-US"/>
              </w:rPr>
            </w:pPr>
            <w:r w:rsidRPr="00714861">
              <w:rPr>
                <w:lang w:val="en-US"/>
              </w:rPr>
              <w:t>0.15(0.1+0.05)</w:t>
            </w:r>
          </w:p>
        </w:tc>
        <w:tc>
          <w:tcPr>
            <w:tcW w:w="1187" w:type="dxa"/>
          </w:tcPr>
          <w:p w:rsidR="00383C60" w:rsidRPr="00714861" w:rsidRDefault="009E1CD9" w:rsidP="002A4ED8">
            <w:pPr>
              <w:jc w:val="center"/>
              <w:rPr>
                <w:lang w:val="en-US"/>
              </w:rPr>
            </w:pPr>
            <w:r>
              <w:rPr>
                <w:lang w:val="en-US"/>
              </w:rPr>
              <w:t>58.</w:t>
            </w:r>
            <w:r w:rsidR="00383C60">
              <w:rPr>
                <w:lang w:val="en-US"/>
              </w:rPr>
              <w:t>3</w:t>
            </w:r>
          </w:p>
        </w:tc>
        <w:tc>
          <w:tcPr>
            <w:tcW w:w="1276" w:type="dxa"/>
          </w:tcPr>
          <w:p w:rsidR="00383C60" w:rsidRPr="00714861" w:rsidRDefault="00383C60" w:rsidP="002A4ED8">
            <w:pPr>
              <w:jc w:val="center"/>
              <w:rPr>
                <w:lang w:val="en-US"/>
              </w:rPr>
            </w:pPr>
            <w:r w:rsidRPr="00714861">
              <w:rPr>
                <w:lang w:val="en-US"/>
              </w:rPr>
              <w:t>1</w:t>
            </w:r>
            <w:r w:rsidR="009E1CD9">
              <w:rPr>
                <w:lang w:val="en-US"/>
              </w:rPr>
              <w:t>39</w:t>
            </w:r>
            <w:r>
              <w:rPr>
                <w:lang w:val="en-US"/>
              </w:rPr>
              <w:t>,1</w:t>
            </w:r>
          </w:p>
        </w:tc>
        <w:tc>
          <w:tcPr>
            <w:tcW w:w="1223" w:type="dxa"/>
          </w:tcPr>
          <w:p w:rsidR="00383C60" w:rsidRPr="00714861" w:rsidRDefault="009E1CD9" w:rsidP="009E1CD9">
            <w:pPr>
              <w:jc w:val="center"/>
              <w:rPr>
                <w:lang w:val="en-US"/>
              </w:rPr>
            </w:pPr>
            <w:r>
              <w:rPr>
                <w:lang w:val="en-US"/>
              </w:rPr>
              <w:t>20.5</w:t>
            </w:r>
          </w:p>
        </w:tc>
        <w:tc>
          <w:tcPr>
            <w:tcW w:w="1276" w:type="dxa"/>
          </w:tcPr>
          <w:p w:rsidR="00383C60" w:rsidRPr="00714861" w:rsidRDefault="00383C60" w:rsidP="002A4ED8">
            <w:pPr>
              <w:jc w:val="center"/>
              <w:rPr>
                <w:lang w:val="en-US"/>
              </w:rPr>
            </w:pPr>
            <w:r w:rsidRPr="00714861">
              <w:rPr>
                <w:lang w:val="en-US"/>
              </w:rPr>
              <w:t>12</w:t>
            </w:r>
            <w:r w:rsidR="009E1CD9">
              <w:rPr>
                <w:lang w:val="en-US"/>
              </w:rPr>
              <w:t>1</w:t>
            </w:r>
          </w:p>
        </w:tc>
        <w:tc>
          <w:tcPr>
            <w:tcW w:w="1045" w:type="dxa"/>
          </w:tcPr>
          <w:p w:rsidR="00383C60" w:rsidRPr="00714861" w:rsidRDefault="009E1CD9" w:rsidP="002A4ED8">
            <w:pPr>
              <w:jc w:val="center"/>
              <w:rPr>
                <w:lang w:val="en-US"/>
              </w:rPr>
            </w:pPr>
            <w:r>
              <w:rPr>
                <w:lang w:val="en-US"/>
              </w:rPr>
              <w:t>7.2</w:t>
            </w:r>
          </w:p>
        </w:tc>
      </w:tr>
      <w:tr w:rsidR="00383C60" w:rsidRPr="00714861" w:rsidTr="002A4ED8">
        <w:trPr>
          <w:jc w:val="center"/>
        </w:trPr>
        <w:tc>
          <w:tcPr>
            <w:tcW w:w="1898" w:type="dxa"/>
          </w:tcPr>
          <w:p w:rsidR="00383C60" w:rsidRPr="00714861" w:rsidRDefault="00383C60" w:rsidP="002A4ED8">
            <w:pPr>
              <w:jc w:val="center"/>
              <w:rPr>
                <w:lang w:val="en-US"/>
              </w:rPr>
            </w:pPr>
            <w:proofErr w:type="spellStart"/>
            <w:r w:rsidRPr="00714861">
              <w:rPr>
                <w:lang w:val="en-US"/>
              </w:rPr>
              <w:t>ZnNPA+comp.C</w:t>
            </w:r>
            <w:r>
              <w:rPr>
                <w:lang w:val="en-US"/>
              </w:rPr>
              <w:t>r</w:t>
            </w:r>
            <w:proofErr w:type="spellEnd"/>
          </w:p>
        </w:tc>
        <w:tc>
          <w:tcPr>
            <w:tcW w:w="1559" w:type="dxa"/>
          </w:tcPr>
          <w:p w:rsidR="00383C60" w:rsidRPr="00714861" w:rsidRDefault="00383C60" w:rsidP="002A4ED8">
            <w:pPr>
              <w:jc w:val="center"/>
              <w:rPr>
                <w:lang w:val="en-US"/>
              </w:rPr>
            </w:pPr>
            <w:r w:rsidRPr="00714861">
              <w:rPr>
                <w:lang w:val="en-US"/>
              </w:rPr>
              <w:t>0.15(0.1+0.05)</w:t>
            </w:r>
          </w:p>
        </w:tc>
        <w:tc>
          <w:tcPr>
            <w:tcW w:w="1187" w:type="dxa"/>
          </w:tcPr>
          <w:p w:rsidR="00383C60" w:rsidRPr="00714861" w:rsidRDefault="00383C60" w:rsidP="002A4ED8">
            <w:pPr>
              <w:jc w:val="center"/>
              <w:rPr>
                <w:lang w:val="en-US"/>
              </w:rPr>
            </w:pPr>
            <w:r w:rsidRPr="00714861">
              <w:rPr>
                <w:lang w:val="en-US"/>
              </w:rPr>
              <w:t>57</w:t>
            </w:r>
          </w:p>
        </w:tc>
        <w:tc>
          <w:tcPr>
            <w:tcW w:w="1276" w:type="dxa"/>
          </w:tcPr>
          <w:p w:rsidR="00383C60" w:rsidRPr="00714861" w:rsidRDefault="00383C60" w:rsidP="002A4ED8">
            <w:pPr>
              <w:jc w:val="center"/>
              <w:rPr>
                <w:lang w:val="en-US"/>
              </w:rPr>
            </w:pPr>
            <w:r w:rsidRPr="00714861">
              <w:rPr>
                <w:lang w:val="en-US"/>
              </w:rPr>
              <w:t>132.6</w:t>
            </w:r>
          </w:p>
        </w:tc>
        <w:tc>
          <w:tcPr>
            <w:tcW w:w="1223" w:type="dxa"/>
          </w:tcPr>
          <w:p w:rsidR="00383C60" w:rsidRPr="00714861" w:rsidRDefault="00383C60" w:rsidP="002A4ED8">
            <w:pPr>
              <w:jc w:val="center"/>
              <w:rPr>
                <w:lang w:val="en-US"/>
              </w:rPr>
            </w:pPr>
            <w:r w:rsidRPr="00714861">
              <w:rPr>
                <w:lang w:val="en-US"/>
              </w:rPr>
              <w:t>19</w:t>
            </w:r>
          </w:p>
        </w:tc>
        <w:tc>
          <w:tcPr>
            <w:tcW w:w="1276" w:type="dxa"/>
          </w:tcPr>
          <w:p w:rsidR="00383C60" w:rsidRPr="00714861" w:rsidRDefault="00383C60" w:rsidP="002A4ED8">
            <w:pPr>
              <w:jc w:val="center"/>
              <w:rPr>
                <w:lang w:val="en-US"/>
              </w:rPr>
            </w:pPr>
            <w:r w:rsidRPr="00714861">
              <w:rPr>
                <w:lang w:val="en-US"/>
              </w:rPr>
              <w:t>122.3</w:t>
            </w:r>
          </w:p>
        </w:tc>
        <w:tc>
          <w:tcPr>
            <w:tcW w:w="1045" w:type="dxa"/>
          </w:tcPr>
          <w:p w:rsidR="00383C60" w:rsidRPr="00714861" w:rsidRDefault="00383C60" w:rsidP="002A4ED8">
            <w:pPr>
              <w:jc w:val="center"/>
              <w:rPr>
                <w:lang w:val="en-US"/>
              </w:rPr>
            </w:pPr>
            <w:r w:rsidRPr="00714861">
              <w:rPr>
                <w:lang w:val="en-US"/>
              </w:rPr>
              <w:t>8.8</w:t>
            </w:r>
          </w:p>
        </w:tc>
      </w:tr>
      <w:tr w:rsidR="00383C60" w:rsidRPr="00714861" w:rsidTr="002A4ED8">
        <w:trPr>
          <w:jc w:val="center"/>
        </w:trPr>
        <w:tc>
          <w:tcPr>
            <w:tcW w:w="1898" w:type="dxa"/>
          </w:tcPr>
          <w:p w:rsidR="00383C60" w:rsidRPr="00714861" w:rsidRDefault="00383C60" w:rsidP="002A4ED8">
            <w:pPr>
              <w:jc w:val="center"/>
              <w:rPr>
                <w:lang w:val="en-US"/>
              </w:rPr>
            </w:pPr>
            <w:proofErr w:type="spellStart"/>
            <w:r>
              <w:rPr>
                <w:lang w:val="en-US"/>
              </w:rPr>
              <w:t>Cr</w:t>
            </w:r>
            <w:r w:rsidRPr="00714861">
              <w:rPr>
                <w:lang w:val="en-US"/>
              </w:rPr>
              <w:t>NPA+comp.</w:t>
            </w:r>
            <w:r>
              <w:rPr>
                <w:lang w:val="en-US"/>
              </w:rPr>
              <w:t>Ni</w:t>
            </w:r>
            <w:proofErr w:type="spellEnd"/>
          </w:p>
        </w:tc>
        <w:tc>
          <w:tcPr>
            <w:tcW w:w="1559" w:type="dxa"/>
          </w:tcPr>
          <w:p w:rsidR="00383C60" w:rsidRPr="00714861" w:rsidRDefault="00383C60" w:rsidP="002A4ED8">
            <w:pPr>
              <w:jc w:val="center"/>
              <w:rPr>
                <w:lang w:val="en-US"/>
              </w:rPr>
            </w:pPr>
            <w:r w:rsidRPr="00714861">
              <w:rPr>
                <w:lang w:val="en-US"/>
              </w:rPr>
              <w:t>0.15(0.1+0.05)</w:t>
            </w:r>
          </w:p>
        </w:tc>
        <w:tc>
          <w:tcPr>
            <w:tcW w:w="1187" w:type="dxa"/>
          </w:tcPr>
          <w:p w:rsidR="00383C60" w:rsidRPr="00714861" w:rsidRDefault="009E1CD9" w:rsidP="002A4ED8">
            <w:pPr>
              <w:jc w:val="center"/>
              <w:rPr>
                <w:lang w:val="en-US"/>
              </w:rPr>
            </w:pPr>
            <w:r>
              <w:rPr>
                <w:lang w:val="en-US"/>
              </w:rPr>
              <w:t>57.</w:t>
            </w:r>
            <w:r w:rsidR="00383C60">
              <w:rPr>
                <w:lang w:val="en-US"/>
              </w:rPr>
              <w:t>6</w:t>
            </w:r>
          </w:p>
        </w:tc>
        <w:tc>
          <w:tcPr>
            <w:tcW w:w="1276" w:type="dxa"/>
          </w:tcPr>
          <w:p w:rsidR="00383C60" w:rsidRPr="00714861" w:rsidRDefault="009E1CD9" w:rsidP="002A4ED8">
            <w:pPr>
              <w:jc w:val="center"/>
              <w:rPr>
                <w:lang w:val="en-US"/>
              </w:rPr>
            </w:pPr>
            <w:r>
              <w:rPr>
                <w:lang w:val="en-US"/>
              </w:rPr>
              <w:t>130.</w:t>
            </w:r>
            <w:r w:rsidR="00383C60">
              <w:rPr>
                <w:lang w:val="en-US"/>
              </w:rPr>
              <w:t>2</w:t>
            </w:r>
          </w:p>
        </w:tc>
        <w:tc>
          <w:tcPr>
            <w:tcW w:w="1223" w:type="dxa"/>
          </w:tcPr>
          <w:p w:rsidR="00383C60" w:rsidRPr="00714861" w:rsidRDefault="009E1CD9" w:rsidP="002A4ED8">
            <w:pPr>
              <w:jc w:val="center"/>
              <w:rPr>
                <w:lang w:val="en-US"/>
              </w:rPr>
            </w:pPr>
            <w:r>
              <w:rPr>
                <w:lang w:val="en-US"/>
              </w:rPr>
              <w:t>21.</w:t>
            </w:r>
            <w:r w:rsidR="00383C60">
              <w:rPr>
                <w:lang w:val="en-US"/>
              </w:rPr>
              <w:t>8</w:t>
            </w:r>
          </w:p>
        </w:tc>
        <w:tc>
          <w:tcPr>
            <w:tcW w:w="1276" w:type="dxa"/>
          </w:tcPr>
          <w:p w:rsidR="00383C60" w:rsidRPr="00714861" w:rsidRDefault="009E1CD9" w:rsidP="002A4ED8">
            <w:pPr>
              <w:jc w:val="center"/>
              <w:rPr>
                <w:lang w:val="en-US"/>
              </w:rPr>
            </w:pPr>
            <w:r>
              <w:rPr>
                <w:lang w:val="en-US"/>
              </w:rPr>
              <w:t>124.</w:t>
            </w:r>
            <w:r w:rsidR="00383C60">
              <w:rPr>
                <w:lang w:val="en-US"/>
              </w:rPr>
              <w:t>2</w:t>
            </w:r>
          </w:p>
        </w:tc>
        <w:tc>
          <w:tcPr>
            <w:tcW w:w="1045" w:type="dxa"/>
          </w:tcPr>
          <w:p w:rsidR="00383C60" w:rsidRPr="00714861" w:rsidRDefault="009E1CD9" w:rsidP="002A4ED8">
            <w:pPr>
              <w:jc w:val="center"/>
              <w:rPr>
                <w:lang w:val="en-US"/>
              </w:rPr>
            </w:pPr>
            <w:r>
              <w:rPr>
                <w:lang w:val="en-US"/>
              </w:rPr>
              <w:t>6.</w:t>
            </w:r>
            <w:r w:rsidR="00383C60">
              <w:rPr>
                <w:lang w:val="en-US"/>
              </w:rPr>
              <w:t>8</w:t>
            </w:r>
          </w:p>
        </w:tc>
      </w:tr>
      <w:tr w:rsidR="009E1CD9" w:rsidRPr="00714861" w:rsidTr="002A4ED8">
        <w:trPr>
          <w:jc w:val="center"/>
        </w:trPr>
        <w:tc>
          <w:tcPr>
            <w:tcW w:w="1898" w:type="dxa"/>
          </w:tcPr>
          <w:p w:rsidR="009E1CD9" w:rsidRPr="00714861" w:rsidRDefault="009E1CD9" w:rsidP="00570859">
            <w:pPr>
              <w:jc w:val="center"/>
              <w:rPr>
                <w:lang w:val="en-US"/>
              </w:rPr>
            </w:pPr>
            <w:proofErr w:type="spellStart"/>
            <w:r>
              <w:rPr>
                <w:lang w:val="en-US"/>
              </w:rPr>
              <w:t>Cr</w:t>
            </w:r>
            <w:r w:rsidRPr="00714861">
              <w:rPr>
                <w:lang w:val="en-US"/>
              </w:rPr>
              <w:t>NPA+comp.C</w:t>
            </w:r>
            <w:r>
              <w:rPr>
                <w:lang w:val="en-US"/>
              </w:rPr>
              <w:t>o</w:t>
            </w:r>
            <w:proofErr w:type="spellEnd"/>
          </w:p>
        </w:tc>
        <w:tc>
          <w:tcPr>
            <w:tcW w:w="1559" w:type="dxa"/>
          </w:tcPr>
          <w:p w:rsidR="009E1CD9" w:rsidRPr="00714861" w:rsidRDefault="009E1CD9" w:rsidP="00570859">
            <w:pPr>
              <w:jc w:val="center"/>
              <w:rPr>
                <w:lang w:val="en-US"/>
              </w:rPr>
            </w:pPr>
            <w:r w:rsidRPr="00714861">
              <w:rPr>
                <w:lang w:val="en-US"/>
              </w:rPr>
              <w:t>0.15(0.1+0.05)</w:t>
            </w:r>
          </w:p>
        </w:tc>
        <w:tc>
          <w:tcPr>
            <w:tcW w:w="1187" w:type="dxa"/>
          </w:tcPr>
          <w:p w:rsidR="009E1CD9" w:rsidRPr="00714861" w:rsidRDefault="009E1CD9" w:rsidP="00570859">
            <w:pPr>
              <w:jc w:val="center"/>
              <w:rPr>
                <w:lang w:val="en-US"/>
              </w:rPr>
            </w:pPr>
            <w:r>
              <w:rPr>
                <w:lang w:val="en-US"/>
              </w:rPr>
              <w:t>56.2</w:t>
            </w:r>
          </w:p>
        </w:tc>
        <w:tc>
          <w:tcPr>
            <w:tcW w:w="1276" w:type="dxa"/>
          </w:tcPr>
          <w:p w:rsidR="009E1CD9" w:rsidRPr="00714861" w:rsidRDefault="009E1CD9" w:rsidP="00570859">
            <w:pPr>
              <w:jc w:val="center"/>
              <w:rPr>
                <w:lang w:val="en-US"/>
              </w:rPr>
            </w:pPr>
            <w:r>
              <w:rPr>
                <w:lang w:val="en-US"/>
              </w:rPr>
              <w:t>135</w:t>
            </w:r>
          </w:p>
        </w:tc>
        <w:tc>
          <w:tcPr>
            <w:tcW w:w="1223" w:type="dxa"/>
          </w:tcPr>
          <w:p w:rsidR="009E1CD9" w:rsidRPr="00714861" w:rsidRDefault="009E1CD9" w:rsidP="00570859">
            <w:pPr>
              <w:jc w:val="center"/>
              <w:rPr>
                <w:lang w:val="en-US"/>
              </w:rPr>
            </w:pPr>
            <w:r>
              <w:rPr>
                <w:lang w:val="en-US"/>
              </w:rPr>
              <w:t>20.2</w:t>
            </w:r>
          </w:p>
        </w:tc>
        <w:tc>
          <w:tcPr>
            <w:tcW w:w="1276" w:type="dxa"/>
          </w:tcPr>
          <w:p w:rsidR="009E1CD9" w:rsidRPr="00714861" w:rsidRDefault="009E1CD9" w:rsidP="00570859">
            <w:pPr>
              <w:jc w:val="center"/>
              <w:rPr>
                <w:lang w:val="en-US"/>
              </w:rPr>
            </w:pPr>
            <w:r>
              <w:rPr>
                <w:lang w:val="en-US"/>
              </w:rPr>
              <w:t>122.6</w:t>
            </w:r>
          </w:p>
        </w:tc>
        <w:tc>
          <w:tcPr>
            <w:tcW w:w="1045" w:type="dxa"/>
          </w:tcPr>
          <w:p w:rsidR="009E1CD9" w:rsidRPr="00714861" w:rsidRDefault="009E1CD9" w:rsidP="00570859">
            <w:pPr>
              <w:jc w:val="center"/>
              <w:rPr>
                <w:lang w:val="en-US"/>
              </w:rPr>
            </w:pPr>
            <w:r>
              <w:rPr>
                <w:lang w:val="en-US"/>
              </w:rPr>
              <w:t>5.6</w:t>
            </w:r>
          </w:p>
        </w:tc>
      </w:tr>
    </w:tbl>
    <w:p w:rsidR="00AF6C62" w:rsidRDefault="00AF6C62" w:rsidP="00AF6C62">
      <w:pPr>
        <w:jc w:val="both"/>
        <w:rPr>
          <w:lang w:val="en-US"/>
        </w:rPr>
      </w:pPr>
    </w:p>
    <w:p w:rsidR="0050165C" w:rsidRPr="00FD0592" w:rsidRDefault="00AF6C62" w:rsidP="00AF6C62">
      <w:pPr>
        <w:jc w:val="both"/>
        <w:rPr>
          <w:rFonts w:ascii="Arial" w:hAnsi="Arial" w:cs="Arial"/>
          <w:sz w:val="20"/>
          <w:szCs w:val="20"/>
          <w:lang w:val="en-US"/>
        </w:rPr>
      </w:pPr>
      <w:r w:rsidRPr="00FD0592">
        <w:rPr>
          <w:rFonts w:ascii="Arial" w:hAnsi="Arial" w:cs="Arial"/>
          <w:sz w:val="20"/>
          <w:szCs w:val="20"/>
          <w:lang w:val="en-US"/>
        </w:rPr>
        <w:t xml:space="preserve">As can be seen from the Table the oxidation values obtained in the presence of the blended </w:t>
      </w:r>
      <w:proofErr w:type="spellStart"/>
      <w:r w:rsidRPr="00FD0592">
        <w:rPr>
          <w:rFonts w:ascii="Arial" w:hAnsi="Arial" w:cs="Arial"/>
          <w:sz w:val="20"/>
          <w:szCs w:val="20"/>
          <w:lang w:val="en-US"/>
        </w:rPr>
        <w:t>ZnNPA</w:t>
      </w:r>
      <w:proofErr w:type="spellEnd"/>
      <w:r w:rsidRPr="00FD0592">
        <w:rPr>
          <w:rFonts w:ascii="Arial" w:hAnsi="Arial" w:cs="Arial"/>
          <w:sz w:val="20"/>
          <w:szCs w:val="20"/>
          <w:lang w:val="en-US"/>
        </w:rPr>
        <w:t xml:space="preserve"> and </w:t>
      </w:r>
      <w:proofErr w:type="spellStart"/>
      <w:r w:rsidRPr="00FD0592">
        <w:rPr>
          <w:rFonts w:ascii="Arial" w:hAnsi="Arial" w:cs="Arial"/>
          <w:sz w:val="20"/>
          <w:szCs w:val="20"/>
          <w:lang w:val="en-US"/>
        </w:rPr>
        <w:t>CrNPA</w:t>
      </w:r>
      <w:proofErr w:type="spellEnd"/>
      <w:r w:rsidRPr="00FD0592">
        <w:rPr>
          <w:rFonts w:ascii="Arial" w:hAnsi="Arial" w:cs="Arial"/>
          <w:sz w:val="20"/>
          <w:szCs w:val="20"/>
          <w:lang w:val="en-US"/>
        </w:rPr>
        <w:t xml:space="preserve"> catalysts exceed those of for the other catalysts taken </w:t>
      </w:r>
      <w:proofErr w:type="spellStart"/>
      <w:r w:rsidRPr="00FD0592">
        <w:rPr>
          <w:rFonts w:ascii="Arial" w:hAnsi="Arial" w:cs="Arial"/>
          <w:sz w:val="20"/>
          <w:szCs w:val="20"/>
          <w:lang w:val="en-US"/>
        </w:rPr>
        <w:t>solely.Thus</w:t>
      </w:r>
      <w:proofErr w:type="spellEnd"/>
      <w:r w:rsidRPr="00FD0592">
        <w:rPr>
          <w:rFonts w:ascii="Arial" w:hAnsi="Arial" w:cs="Arial"/>
          <w:sz w:val="20"/>
          <w:szCs w:val="20"/>
          <w:lang w:val="en-US"/>
        </w:rPr>
        <w:t xml:space="preserve"> the evidence of synergetic effect is available. </w:t>
      </w:r>
    </w:p>
    <w:p w:rsidR="00AF6C62" w:rsidRDefault="00AF6C62" w:rsidP="00AF6C62">
      <w:pPr>
        <w:jc w:val="both"/>
        <w:rPr>
          <w:lang w:val="en-US"/>
        </w:rPr>
      </w:pPr>
    </w:p>
    <w:p w:rsidR="0050165C" w:rsidRPr="00FD0592" w:rsidRDefault="0050165C" w:rsidP="001D13E2">
      <w:pPr>
        <w:ind w:firstLine="567"/>
        <w:jc w:val="both"/>
        <w:rPr>
          <w:rFonts w:ascii="Arial" w:hAnsi="Arial" w:cs="Arial"/>
          <w:sz w:val="20"/>
          <w:szCs w:val="20"/>
          <w:lang w:val="en-US"/>
        </w:rPr>
      </w:pPr>
      <w:r w:rsidRPr="00FD0592">
        <w:rPr>
          <w:rFonts w:ascii="Arial" w:hAnsi="Arial" w:cs="Arial"/>
          <w:sz w:val="20"/>
          <w:szCs w:val="20"/>
          <w:lang w:val="en-US"/>
        </w:rPr>
        <w:t xml:space="preserve">References: </w:t>
      </w:r>
    </w:p>
    <w:p w:rsidR="0050165C" w:rsidRPr="00FD0592" w:rsidRDefault="0050165C" w:rsidP="0050165C">
      <w:pPr>
        <w:pStyle w:val="a6"/>
        <w:numPr>
          <w:ilvl w:val="0"/>
          <w:numId w:val="1"/>
        </w:numPr>
        <w:jc w:val="both"/>
        <w:rPr>
          <w:rFonts w:ascii="Arial" w:hAnsi="Arial" w:cs="Arial"/>
          <w:caps/>
          <w:sz w:val="20"/>
          <w:szCs w:val="20"/>
          <w:lang w:val="az-Latn-AZ"/>
        </w:rPr>
      </w:pPr>
      <w:r w:rsidRPr="00FD0592">
        <w:rPr>
          <w:rFonts w:ascii="Arial" w:hAnsi="Arial" w:cs="Arial"/>
          <w:caps/>
          <w:sz w:val="20"/>
          <w:szCs w:val="20"/>
          <w:lang w:val="az-Latn-AZ"/>
        </w:rPr>
        <w:t>V.M. A</w:t>
      </w:r>
      <w:proofErr w:type="spellStart"/>
      <w:r w:rsidRPr="00FD0592">
        <w:rPr>
          <w:rFonts w:ascii="Arial" w:hAnsi="Arial" w:cs="Arial"/>
          <w:sz w:val="20"/>
          <w:szCs w:val="20"/>
          <w:lang w:val="en-US"/>
        </w:rPr>
        <w:t>bbasov</w:t>
      </w:r>
      <w:proofErr w:type="spellEnd"/>
      <w:r w:rsidRPr="00FD0592">
        <w:rPr>
          <w:rFonts w:ascii="Arial" w:hAnsi="Arial" w:cs="Arial"/>
          <w:sz w:val="20"/>
          <w:szCs w:val="20"/>
          <w:lang w:val="az-Latn-AZ"/>
        </w:rPr>
        <w:t xml:space="preserve">, </w:t>
      </w:r>
      <w:r w:rsidRPr="00FD0592">
        <w:rPr>
          <w:rFonts w:ascii="Arial" w:hAnsi="Arial" w:cs="Arial"/>
          <w:caps/>
          <w:sz w:val="20"/>
          <w:szCs w:val="20"/>
          <w:lang w:val="az-Latn-AZ"/>
        </w:rPr>
        <w:t>L.M. A</w:t>
      </w:r>
      <w:proofErr w:type="spellStart"/>
      <w:r w:rsidRPr="00FD0592">
        <w:rPr>
          <w:rFonts w:ascii="Arial" w:hAnsi="Arial" w:cs="Arial"/>
          <w:sz w:val="20"/>
          <w:szCs w:val="20"/>
          <w:lang w:val="en-US"/>
        </w:rPr>
        <w:t>fandiyeva</w:t>
      </w:r>
      <w:proofErr w:type="spellEnd"/>
      <w:r w:rsidRPr="00FD0592">
        <w:rPr>
          <w:rFonts w:ascii="Arial" w:hAnsi="Arial" w:cs="Arial"/>
          <w:sz w:val="20"/>
          <w:szCs w:val="20"/>
          <w:lang w:val="en-US"/>
        </w:rPr>
        <w:t xml:space="preserve">, L.H. </w:t>
      </w:r>
      <w:proofErr w:type="spellStart"/>
      <w:r w:rsidRPr="00FD0592">
        <w:rPr>
          <w:rFonts w:ascii="Arial" w:hAnsi="Arial" w:cs="Arial"/>
          <w:sz w:val="20"/>
          <w:szCs w:val="20"/>
          <w:lang w:val="en-US"/>
        </w:rPr>
        <w:t>Nuriyev</w:t>
      </w:r>
      <w:proofErr w:type="spellEnd"/>
      <w:r w:rsidRPr="00FD0592">
        <w:rPr>
          <w:rFonts w:ascii="Arial" w:hAnsi="Arial" w:cs="Arial"/>
          <w:sz w:val="20"/>
          <w:szCs w:val="20"/>
          <w:lang w:val="en-US"/>
        </w:rPr>
        <w:t xml:space="preserve"> et all. Liquid-Phase Aerobic Oxidation of Petroleum Hydrocarbons in the Catalytic Presence of </w:t>
      </w:r>
      <w:proofErr w:type="spellStart"/>
      <w:r w:rsidRPr="00FD0592">
        <w:rPr>
          <w:rFonts w:ascii="Arial" w:hAnsi="Arial" w:cs="Arial"/>
          <w:sz w:val="20"/>
          <w:szCs w:val="20"/>
          <w:lang w:val="en-US"/>
        </w:rPr>
        <w:t>Nanosized</w:t>
      </w:r>
      <w:proofErr w:type="spellEnd"/>
      <w:r w:rsidRPr="00FD0592">
        <w:rPr>
          <w:rFonts w:ascii="Arial" w:hAnsi="Arial" w:cs="Arial"/>
          <w:sz w:val="20"/>
          <w:szCs w:val="20"/>
          <w:lang w:val="en-US"/>
        </w:rPr>
        <w:t xml:space="preserve"> Complexes // Journal of Biological and Chemical Research, Volume 2014, p.90-96</w:t>
      </w:r>
    </w:p>
    <w:p w:rsidR="006F3047" w:rsidRPr="00FD0592" w:rsidRDefault="003258BC" w:rsidP="00DE20E8">
      <w:pPr>
        <w:pStyle w:val="a6"/>
        <w:widowControl w:val="0"/>
        <w:numPr>
          <w:ilvl w:val="0"/>
          <w:numId w:val="1"/>
        </w:numPr>
        <w:jc w:val="both"/>
        <w:rPr>
          <w:rFonts w:ascii="Arial" w:hAnsi="Arial" w:cs="Arial"/>
          <w:sz w:val="20"/>
          <w:szCs w:val="20"/>
          <w:lang w:val="az-Latn-AZ"/>
        </w:rPr>
      </w:pPr>
      <w:r w:rsidRPr="00FD0592">
        <w:rPr>
          <w:rFonts w:ascii="Arial" w:hAnsi="Arial" w:cs="Arial"/>
          <w:sz w:val="20"/>
          <w:szCs w:val="20"/>
          <w:lang w:val="az-Latn-AZ"/>
        </w:rPr>
        <w:t>S.J.Shieh, C.C.Chou, G.H. Lee et al. Linear Pentanuclear Complexes Containing a Chain of Metal Atoms: [Co</w:t>
      </w:r>
      <w:r w:rsidRPr="00FD0592">
        <w:rPr>
          <w:rFonts w:ascii="Arial" w:hAnsi="Arial" w:cs="Arial"/>
          <w:sz w:val="20"/>
          <w:szCs w:val="20"/>
          <w:vertAlign w:val="subscript"/>
          <w:lang w:val="az-Latn-AZ"/>
        </w:rPr>
        <w:t>5</w:t>
      </w:r>
      <w:r w:rsidRPr="00FD0592">
        <w:rPr>
          <w:rFonts w:ascii="Arial" w:hAnsi="Arial" w:cs="Arial"/>
          <w:sz w:val="20"/>
          <w:szCs w:val="20"/>
          <w:lang w:val="az-Latn-AZ"/>
        </w:rPr>
        <w:t>(µ</w:t>
      </w:r>
      <w:r w:rsidRPr="00FD0592">
        <w:rPr>
          <w:rFonts w:ascii="Arial" w:hAnsi="Arial" w:cs="Arial"/>
          <w:sz w:val="20"/>
          <w:szCs w:val="20"/>
          <w:vertAlign w:val="subscript"/>
          <w:lang w:val="az-Latn-AZ"/>
        </w:rPr>
        <w:t>5</w:t>
      </w:r>
      <w:r w:rsidRPr="00FD0592">
        <w:rPr>
          <w:rFonts w:ascii="Arial" w:hAnsi="Arial" w:cs="Arial"/>
          <w:sz w:val="20"/>
          <w:szCs w:val="20"/>
          <w:lang w:val="az-Latn-AZ"/>
        </w:rPr>
        <w:t>-tpda)</w:t>
      </w:r>
      <w:r w:rsidRPr="00FD0592">
        <w:rPr>
          <w:rFonts w:ascii="Arial" w:hAnsi="Arial" w:cs="Arial"/>
          <w:sz w:val="20"/>
          <w:szCs w:val="20"/>
          <w:vertAlign w:val="subscript"/>
          <w:lang w:val="az-Latn-AZ"/>
        </w:rPr>
        <w:t>4</w:t>
      </w:r>
      <w:r w:rsidRPr="00FD0592">
        <w:rPr>
          <w:rFonts w:ascii="Arial" w:hAnsi="Arial" w:cs="Arial"/>
          <w:sz w:val="20"/>
          <w:szCs w:val="20"/>
          <w:lang w:val="az-Latn-AZ"/>
        </w:rPr>
        <w:t>(NCS)</w:t>
      </w:r>
      <w:r w:rsidRPr="00FD0592">
        <w:rPr>
          <w:rFonts w:ascii="Arial" w:hAnsi="Arial" w:cs="Arial"/>
          <w:sz w:val="20"/>
          <w:szCs w:val="20"/>
          <w:vertAlign w:val="subscript"/>
          <w:lang w:val="az-Latn-AZ"/>
        </w:rPr>
        <w:t>2</w:t>
      </w:r>
      <w:r w:rsidRPr="00FD0592">
        <w:rPr>
          <w:rFonts w:ascii="Arial" w:hAnsi="Arial" w:cs="Arial"/>
          <w:sz w:val="20"/>
          <w:szCs w:val="20"/>
          <w:lang w:val="az-Latn-AZ"/>
        </w:rPr>
        <w:t>] and [Ni</w:t>
      </w:r>
      <w:r w:rsidRPr="00FD0592">
        <w:rPr>
          <w:rFonts w:ascii="Arial" w:hAnsi="Arial" w:cs="Arial"/>
          <w:sz w:val="20"/>
          <w:szCs w:val="20"/>
          <w:vertAlign w:val="subscript"/>
          <w:lang w:val="az-Latn-AZ"/>
        </w:rPr>
        <w:t>5</w:t>
      </w:r>
      <w:r w:rsidRPr="00FD0592">
        <w:rPr>
          <w:rFonts w:ascii="Arial" w:hAnsi="Arial" w:cs="Arial"/>
          <w:sz w:val="20"/>
          <w:szCs w:val="20"/>
          <w:lang w:val="az-Latn-AZ"/>
        </w:rPr>
        <w:t>(µ</w:t>
      </w:r>
      <w:r w:rsidRPr="00FD0592">
        <w:rPr>
          <w:rFonts w:ascii="Arial" w:hAnsi="Arial" w:cs="Arial"/>
          <w:sz w:val="20"/>
          <w:szCs w:val="20"/>
          <w:vertAlign w:val="subscript"/>
          <w:lang w:val="az-Latn-AZ"/>
        </w:rPr>
        <w:t>5</w:t>
      </w:r>
      <w:r w:rsidRPr="00FD0592">
        <w:rPr>
          <w:rFonts w:ascii="Arial" w:hAnsi="Arial" w:cs="Arial"/>
          <w:sz w:val="20"/>
          <w:szCs w:val="20"/>
          <w:lang w:val="az-Latn-AZ"/>
        </w:rPr>
        <w:t>-tpda)</w:t>
      </w:r>
      <w:r w:rsidRPr="00FD0592">
        <w:rPr>
          <w:rFonts w:ascii="Arial" w:hAnsi="Arial" w:cs="Arial"/>
          <w:sz w:val="20"/>
          <w:szCs w:val="20"/>
          <w:vertAlign w:val="subscript"/>
          <w:lang w:val="az-Latn-AZ"/>
        </w:rPr>
        <w:t>4</w:t>
      </w:r>
      <w:r w:rsidRPr="00FD0592">
        <w:rPr>
          <w:rFonts w:ascii="Arial" w:hAnsi="Arial" w:cs="Arial"/>
          <w:sz w:val="20"/>
          <w:szCs w:val="20"/>
          <w:lang w:val="az-Latn-AZ"/>
        </w:rPr>
        <w:t>Cl</w:t>
      </w:r>
      <w:r w:rsidRPr="00FD0592">
        <w:rPr>
          <w:rFonts w:ascii="Arial" w:hAnsi="Arial" w:cs="Arial"/>
          <w:sz w:val="20"/>
          <w:szCs w:val="20"/>
          <w:vertAlign w:val="subscript"/>
          <w:lang w:val="az-Latn-AZ"/>
        </w:rPr>
        <w:t>2</w:t>
      </w:r>
      <w:r w:rsidRPr="00FD0592">
        <w:rPr>
          <w:rFonts w:ascii="Arial" w:hAnsi="Arial" w:cs="Arial"/>
          <w:sz w:val="20"/>
          <w:szCs w:val="20"/>
          <w:lang w:val="az-Latn-AZ"/>
        </w:rPr>
        <w:t>] // Angew. Chem., Int. Ed. Engl., 1997, 36, № 1/2, p. 56-59</w:t>
      </w:r>
    </w:p>
    <w:sectPr w:rsidR="006F3047" w:rsidRPr="00FD0592" w:rsidSect="00FD0592">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C5887"/>
    <w:multiLevelType w:val="hybridMultilevel"/>
    <w:tmpl w:val="A9769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95A91"/>
    <w:rsid w:val="00144E1C"/>
    <w:rsid w:val="001D13E2"/>
    <w:rsid w:val="00303750"/>
    <w:rsid w:val="003258BC"/>
    <w:rsid w:val="00383C60"/>
    <w:rsid w:val="0050165C"/>
    <w:rsid w:val="00693515"/>
    <w:rsid w:val="006F3047"/>
    <w:rsid w:val="00767BE2"/>
    <w:rsid w:val="00795A91"/>
    <w:rsid w:val="007F7576"/>
    <w:rsid w:val="008A7250"/>
    <w:rsid w:val="008B596D"/>
    <w:rsid w:val="009E1CD9"/>
    <w:rsid w:val="00AC26FE"/>
    <w:rsid w:val="00AF6C62"/>
    <w:rsid w:val="00BE1742"/>
    <w:rsid w:val="00DE20E8"/>
    <w:rsid w:val="00E65B1D"/>
    <w:rsid w:val="00F917C4"/>
    <w:rsid w:val="00FD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91"/>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91"/>
    <w:rPr>
      <w:rFonts w:ascii="Tahoma" w:hAnsi="Tahoma" w:cs="Tahoma"/>
      <w:sz w:val="16"/>
      <w:szCs w:val="16"/>
    </w:rPr>
  </w:style>
  <w:style w:type="character" w:customStyle="1" w:styleId="a4">
    <w:name w:val="Текст выноски Знак"/>
    <w:basedOn w:val="a0"/>
    <w:link w:val="a3"/>
    <w:uiPriority w:val="99"/>
    <w:semiHidden/>
    <w:rsid w:val="00795A91"/>
    <w:rPr>
      <w:rFonts w:ascii="Tahoma" w:hAnsi="Tahoma" w:cs="Tahoma"/>
      <w:sz w:val="16"/>
      <w:szCs w:val="16"/>
    </w:rPr>
  </w:style>
  <w:style w:type="character" w:styleId="a5">
    <w:name w:val="Hyperlink"/>
    <w:basedOn w:val="a0"/>
    <w:uiPriority w:val="99"/>
    <w:unhideWhenUsed/>
    <w:rsid w:val="007F7576"/>
    <w:rPr>
      <w:color w:val="0000FF" w:themeColor="hyperlink"/>
      <w:u w:val="single"/>
    </w:rPr>
  </w:style>
  <w:style w:type="paragraph" w:styleId="a6">
    <w:name w:val="List Paragraph"/>
    <w:basedOn w:val="a"/>
    <w:uiPriority w:val="34"/>
    <w:qFormat/>
    <w:rsid w:val="0050165C"/>
    <w:pPr>
      <w:ind w:left="720"/>
      <w:contextualSpacing/>
    </w:pPr>
  </w:style>
  <w:style w:type="table" w:styleId="a7">
    <w:name w:val="Table Grid"/>
    <w:basedOn w:val="a1"/>
    <w:uiPriority w:val="59"/>
    <w:rsid w:val="00383C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endiyevalm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е</cp:lastModifiedBy>
  <cp:revision>6</cp:revision>
  <dcterms:created xsi:type="dcterms:W3CDTF">2015-01-22T18:58:00Z</dcterms:created>
  <dcterms:modified xsi:type="dcterms:W3CDTF">2015-02-05T18:50:00Z</dcterms:modified>
</cp:coreProperties>
</file>